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92" w:rsidRPr="00531CC4" w:rsidRDefault="004E0E92" w:rsidP="002A102F">
      <w:pPr>
        <w:rPr>
          <w:sz w:val="24"/>
          <w:szCs w:val="24"/>
        </w:rPr>
      </w:pPr>
      <w:bookmarkStart w:id="0" w:name="_GoBack"/>
      <w:bookmarkEnd w:id="0"/>
    </w:p>
    <w:tbl>
      <w:tblPr>
        <w:tblW w:w="0" w:type="auto"/>
        <w:tblLook w:val="01E0" w:firstRow="1" w:lastRow="1" w:firstColumn="1" w:lastColumn="1" w:noHBand="0" w:noVBand="0"/>
      </w:tblPr>
      <w:tblGrid>
        <w:gridCol w:w="9012"/>
        <w:gridCol w:w="14"/>
      </w:tblGrid>
      <w:tr w:rsidR="004E0E92" w:rsidRPr="00BC2009" w:rsidTr="00083108">
        <w:trPr>
          <w:gridAfter w:val="1"/>
          <w:wAfter w:w="14" w:type="dxa"/>
          <w:trHeight w:val="1674"/>
        </w:trPr>
        <w:tc>
          <w:tcPr>
            <w:tcW w:w="9228" w:type="dxa"/>
            <w:shd w:val="clear" w:color="auto" w:fill="auto"/>
          </w:tcPr>
          <w:p w:rsidR="004E0E92" w:rsidRPr="00BC2009" w:rsidRDefault="004E0E92" w:rsidP="002A102F">
            <w:pPr>
              <w:jc w:val="center"/>
              <w:rPr>
                <w:rFonts w:ascii="Arial Black" w:hAnsi="Arial Black"/>
                <w:sz w:val="24"/>
                <w:szCs w:val="24"/>
              </w:rPr>
            </w:pPr>
            <w:r w:rsidRPr="00BC2009">
              <w:rPr>
                <w:rFonts w:ascii="Arial Black" w:hAnsi="Arial Black"/>
                <w:sz w:val="24"/>
                <w:szCs w:val="24"/>
              </w:rPr>
              <w:t>Briefing Paper</w:t>
            </w:r>
          </w:p>
          <w:p w:rsidR="004E0E92" w:rsidRPr="00BC2009" w:rsidRDefault="004E0E92" w:rsidP="002A102F">
            <w:pPr>
              <w:jc w:val="center"/>
              <w:rPr>
                <w:rFonts w:ascii="Arial Black" w:hAnsi="Arial Black"/>
                <w:sz w:val="24"/>
                <w:szCs w:val="24"/>
              </w:rPr>
            </w:pPr>
            <w:r w:rsidRPr="00BC2009">
              <w:rPr>
                <w:rFonts w:ascii="Arial Black" w:hAnsi="Arial Black"/>
                <w:sz w:val="24"/>
                <w:szCs w:val="24"/>
              </w:rPr>
              <w:t>To</w:t>
            </w:r>
          </w:p>
          <w:p w:rsidR="004E0E92" w:rsidRPr="00BC2009" w:rsidRDefault="004E0E92" w:rsidP="002A102F">
            <w:pPr>
              <w:jc w:val="center"/>
              <w:rPr>
                <w:rFonts w:ascii="Arial Black" w:hAnsi="Arial Black"/>
                <w:sz w:val="24"/>
                <w:szCs w:val="24"/>
              </w:rPr>
            </w:pPr>
            <w:r>
              <w:rPr>
                <w:rFonts w:ascii="Arial Black" w:hAnsi="Arial Black"/>
                <w:sz w:val="24"/>
                <w:szCs w:val="24"/>
              </w:rPr>
              <w:t>O</w:t>
            </w:r>
            <w:r w:rsidR="00556D50">
              <w:rPr>
                <w:rFonts w:ascii="Arial Black" w:hAnsi="Arial Black"/>
                <w:sz w:val="24"/>
                <w:szCs w:val="24"/>
              </w:rPr>
              <w:t xml:space="preserve">verview &amp; </w:t>
            </w:r>
            <w:r>
              <w:rPr>
                <w:rFonts w:ascii="Arial Black" w:hAnsi="Arial Black"/>
                <w:sz w:val="24"/>
                <w:szCs w:val="24"/>
              </w:rPr>
              <w:t>S</w:t>
            </w:r>
            <w:r w:rsidR="00556D50">
              <w:rPr>
                <w:rFonts w:ascii="Arial Black" w:hAnsi="Arial Black"/>
                <w:sz w:val="24"/>
                <w:szCs w:val="24"/>
              </w:rPr>
              <w:t>crutiny</w:t>
            </w:r>
            <w:r>
              <w:rPr>
                <w:rFonts w:ascii="Arial Black" w:hAnsi="Arial Black"/>
                <w:sz w:val="24"/>
                <w:szCs w:val="24"/>
              </w:rPr>
              <w:t xml:space="preserve"> </w:t>
            </w:r>
            <w:r w:rsidR="00493862">
              <w:rPr>
                <w:rFonts w:ascii="Arial Black" w:hAnsi="Arial Black"/>
                <w:sz w:val="24"/>
                <w:szCs w:val="24"/>
              </w:rPr>
              <w:t>Committee (</w:t>
            </w:r>
            <w:r>
              <w:rPr>
                <w:rFonts w:ascii="Arial Black" w:hAnsi="Arial Black"/>
                <w:sz w:val="24"/>
                <w:szCs w:val="24"/>
              </w:rPr>
              <w:t>Place</w:t>
            </w:r>
            <w:r w:rsidR="00493862">
              <w:rPr>
                <w:rFonts w:ascii="Arial Black" w:hAnsi="Arial Black"/>
                <w:sz w:val="24"/>
                <w:szCs w:val="24"/>
              </w:rPr>
              <w:t>)</w:t>
            </w:r>
          </w:p>
          <w:p w:rsidR="004E0E92" w:rsidRPr="00BC2009" w:rsidRDefault="004E0E92" w:rsidP="002A102F">
            <w:pPr>
              <w:jc w:val="center"/>
              <w:rPr>
                <w:rFonts w:ascii="Arial Black" w:hAnsi="Arial Black"/>
                <w:sz w:val="24"/>
                <w:szCs w:val="24"/>
              </w:rPr>
            </w:pPr>
            <w:r w:rsidRPr="00BC2009">
              <w:rPr>
                <w:rFonts w:ascii="Arial Black" w:hAnsi="Arial Black" w:cs="Arial"/>
                <w:sz w:val="24"/>
                <w:szCs w:val="24"/>
              </w:rPr>
              <w:t>On</w:t>
            </w:r>
          </w:p>
          <w:p w:rsidR="004E0E92" w:rsidRPr="00BC2009" w:rsidRDefault="00625ED0" w:rsidP="002A102F">
            <w:pPr>
              <w:jc w:val="center"/>
              <w:rPr>
                <w:rFonts w:ascii="Arial Black" w:hAnsi="Arial Black"/>
                <w:sz w:val="24"/>
                <w:szCs w:val="24"/>
              </w:rPr>
            </w:pPr>
            <w:r>
              <w:rPr>
                <w:rFonts w:ascii="Arial Black" w:hAnsi="Arial Black"/>
                <w:sz w:val="24"/>
                <w:szCs w:val="24"/>
              </w:rPr>
              <w:t>13 April</w:t>
            </w:r>
            <w:r w:rsidR="0078780F">
              <w:rPr>
                <w:rFonts w:ascii="Arial Black" w:hAnsi="Arial Black"/>
                <w:sz w:val="24"/>
                <w:szCs w:val="24"/>
              </w:rPr>
              <w:t xml:space="preserve"> 2021</w:t>
            </w:r>
          </w:p>
        </w:tc>
      </w:tr>
      <w:tr w:rsidR="004E0E92" w:rsidRPr="00BC2009" w:rsidTr="00083108">
        <w:trPr>
          <w:gridAfter w:val="1"/>
          <w:wAfter w:w="14" w:type="dxa"/>
        </w:trPr>
        <w:tc>
          <w:tcPr>
            <w:tcW w:w="9228" w:type="dxa"/>
            <w:shd w:val="clear" w:color="auto" w:fill="auto"/>
          </w:tcPr>
          <w:p w:rsidR="004E0E92" w:rsidRPr="00BC2009" w:rsidRDefault="004E0E92" w:rsidP="002A102F">
            <w:pPr>
              <w:jc w:val="center"/>
              <w:rPr>
                <w:rFonts w:ascii="Arial Black" w:hAnsi="Arial Black"/>
                <w:sz w:val="24"/>
                <w:szCs w:val="24"/>
              </w:rPr>
            </w:pPr>
          </w:p>
        </w:tc>
      </w:tr>
      <w:tr w:rsidR="004E0E92" w:rsidRPr="00BC2009" w:rsidTr="00083108">
        <w:tc>
          <w:tcPr>
            <w:tcW w:w="9242" w:type="dxa"/>
            <w:gridSpan w:val="2"/>
            <w:tcBorders>
              <w:top w:val="single" w:sz="24" w:space="0" w:color="auto"/>
              <w:bottom w:val="single" w:sz="24" w:space="0" w:color="auto"/>
            </w:tcBorders>
            <w:shd w:val="clear" w:color="auto" w:fill="auto"/>
          </w:tcPr>
          <w:p w:rsidR="002A102F" w:rsidRDefault="002A102F" w:rsidP="002A102F">
            <w:pPr>
              <w:jc w:val="center"/>
              <w:rPr>
                <w:rFonts w:cs="Arial"/>
                <w:b/>
                <w:sz w:val="24"/>
                <w:szCs w:val="24"/>
              </w:rPr>
            </w:pPr>
          </w:p>
          <w:p w:rsidR="004E0E92" w:rsidRDefault="00F045C2" w:rsidP="002A102F">
            <w:pPr>
              <w:jc w:val="center"/>
              <w:rPr>
                <w:rFonts w:cs="Arial"/>
                <w:b/>
                <w:sz w:val="24"/>
                <w:szCs w:val="24"/>
              </w:rPr>
            </w:pPr>
            <w:r>
              <w:rPr>
                <w:rFonts w:cs="Arial"/>
                <w:b/>
                <w:sz w:val="24"/>
                <w:szCs w:val="24"/>
              </w:rPr>
              <w:t>TOWN CENTRE</w:t>
            </w:r>
            <w:r w:rsidR="002A102F">
              <w:rPr>
                <w:rFonts w:cs="Arial"/>
                <w:b/>
                <w:sz w:val="24"/>
                <w:szCs w:val="24"/>
              </w:rPr>
              <w:t xml:space="preserve"> UPDATE</w:t>
            </w:r>
          </w:p>
          <w:p w:rsidR="002A102F" w:rsidRPr="00BC2009" w:rsidRDefault="002A102F" w:rsidP="002A102F">
            <w:pPr>
              <w:jc w:val="center"/>
              <w:rPr>
                <w:rFonts w:cs="Arial"/>
                <w:b/>
                <w:sz w:val="24"/>
                <w:szCs w:val="24"/>
              </w:rPr>
            </w:pPr>
          </w:p>
        </w:tc>
      </w:tr>
    </w:tbl>
    <w:p w:rsidR="004E0E92" w:rsidRPr="00531CC4" w:rsidRDefault="004E0E92" w:rsidP="002A102F">
      <w:pPr>
        <w:jc w:val="left"/>
        <w:rPr>
          <w:b/>
          <w:sz w:val="24"/>
          <w:szCs w:val="24"/>
        </w:rPr>
      </w:pPr>
    </w:p>
    <w:p w:rsidR="004E0E92" w:rsidRPr="00531CC4" w:rsidRDefault="004E0E92" w:rsidP="002A102F">
      <w:pPr>
        <w:jc w:val="left"/>
        <w:rPr>
          <w:sz w:val="24"/>
          <w:szCs w:val="24"/>
        </w:rPr>
      </w:pPr>
      <w:r w:rsidRPr="00531CC4">
        <w:rPr>
          <w:b/>
          <w:sz w:val="24"/>
          <w:szCs w:val="24"/>
        </w:rPr>
        <w:t>1.</w:t>
      </w:r>
      <w:r w:rsidRPr="00531CC4">
        <w:rPr>
          <w:b/>
          <w:sz w:val="24"/>
          <w:szCs w:val="24"/>
        </w:rPr>
        <w:tab/>
        <w:t>SUMMARY</w:t>
      </w:r>
    </w:p>
    <w:p w:rsidR="004E0E92" w:rsidRPr="00531CC4" w:rsidRDefault="004E0E92" w:rsidP="002A102F">
      <w:pPr>
        <w:jc w:val="left"/>
        <w:rPr>
          <w:sz w:val="24"/>
          <w:szCs w:val="24"/>
        </w:rPr>
      </w:pPr>
    </w:p>
    <w:p w:rsidR="00D05F41" w:rsidRPr="00C155C8" w:rsidRDefault="00C155C8" w:rsidP="00C155C8">
      <w:pPr>
        <w:pStyle w:val="ListParagraph"/>
        <w:numPr>
          <w:ilvl w:val="1"/>
          <w:numId w:val="31"/>
        </w:numPr>
        <w:jc w:val="left"/>
        <w:rPr>
          <w:sz w:val="24"/>
          <w:szCs w:val="24"/>
        </w:rPr>
      </w:pPr>
      <w:r>
        <w:rPr>
          <w:sz w:val="24"/>
          <w:szCs w:val="24"/>
        </w:rPr>
        <w:t xml:space="preserve">  </w:t>
      </w:r>
      <w:r w:rsidR="00D05F41" w:rsidRPr="00C155C8">
        <w:rPr>
          <w:sz w:val="24"/>
          <w:szCs w:val="24"/>
        </w:rPr>
        <w:t xml:space="preserve">This briefing paper gives Overview &amp; Scrutiny Committee (Place) an update </w:t>
      </w:r>
      <w:r>
        <w:rPr>
          <w:sz w:val="24"/>
          <w:szCs w:val="24"/>
        </w:rPr>
        <w:t xml:space="preserve">       </w:t>
      </w:r>
      <w:r>
        <w:rPr>
          <w:sz w:val="24"/>
          <w:szCs w:val="24"/>
        </w:rPr>
        <w:tab/>
      </w:r>
      <w:r w:rsidR="00D05F41" w:rsidRPr="00C155C8">
        <w:rPr>
          <w:sz w:val="24"/>
          <w:szCs w:val="24"/>
        </w:rPr>
        <w:t>on the services provided by Town Centre Operations.</w:t>
      </w:r>
    </w:p>
    <w:p w:rsidR="00D05F41" w:rsidRDefault="00D05F41" w:rsidP="00D05F41">
      <w:pPr>
        <w:tabs>
          <w:tab w:val="left" w:pos="426"/>
        </w:tabs>
        <w:ind w:left="567" w:hanging="567"/>
        <w:jc w:val="left"/>
        <w:rPr>
          <w:sz w:val="24"/>
          <w:szCs w:val="24"/>
        </w:rPr>
      </w:pPr>
    </w:p>
    <w:p w:rsidR="00D05F41" w:rsidRPr="00C155C8" w:rsidRDefault="00D05F41" w:rsidP="00C155C8">
      <w:pPr>
        <w:pStyle w:val="ListParagraph"/>
        <w:numPr>
          <w:ilvl w:val="2"/>
          <w:numId w:val="31"/>
        </w:numPr>
        <w:jc w:val="left"/>
        <w:rPr>
          <w:sz w:val="24"/>
          <w:szCs w:val="24"/>
        </w:rPr>
      </w:pPr>
      <w:r w:rsidRPr="00C155C8">
        <w:rPr>
          <w:sz w:val="24"/>
          <w:szCs w:val="24"/>
        </w:rPr>
        <w:t xml:space="preserve">This format for giving members regular briefing papers to update on </w:t>
      </w:r>
      <w:r w:rsidR="001D0AFD" w:rsidRPr="00C155C8">
        <w:rPr>
          <w:sz w:val="24"/>
          <w:szCs w:val="24"/>
        </w:rPr>
        <w:t xml:space="preserve">certain </w:t>
      </w:r>
      <w:r w:rsidR="001D0AFD">
        <w:rPr>
          <w:sz w:val="24"/>
          <w:szCs w:val="24"/>
        </w:rPr>
        <w:t>areas</w:t>
      </w:r>
      <w:r w:rsidRPr="00C155C8">
        <w:rPr>
          <w:sz w:val="24"/>
          <w:szCs w:val="24"/>
        </w:rPr>
        <w:t xml:space="preserve"> of interest has been agreed in consultation with a former Overview &amp; Scrutiny Committee (Communities) Chairman and the former Corporate Director – Housing &amp; Environment.</w:t>
      </w:r>
    </w:p>
    <w:p w:rsidR="00BB301F" w:rsidRDefault="00BB301F" w:rsidP="002A102F">
      <w:pPr>
        <w:ind w:left="720" w:hanging="720"/>
        <w:jc w:val="left"/>
        <w:rPr>
          <w:b/>
          <w:sz w:val="24"/>
          <w:szCs w:val="24"/>
        </w:rPr>
      </w:pPr>
    </w:p>
    <w:p w:rsidR="004E0E92" w:rsidRDefault="004E0E92" w:rsidP="002A102F">
      <w:pPr>
        <w:ind w:left="720" w:hanging="720"/>
        <w:jc w:val="left"/>
        <w:rPr>
          <w:b/>
          <w:sz w:val="24"/>
          <w:szCs w:val="24"/>
        </w:rPr>
      </w:pPr>
      <w:r>
        <w:rPr>
          <w:b/>
          <w:sz w:val="24"/>
          <w:szCs w:val="24"/>
        </w:rPr>
        <w:t>2</w:t>
      </w:r>
      <w:r w:rsidR="00D05F41">
        <w:rPr>
          <w:b/>
          <w:sz w:val="24"/>
          <w:szCs w:val="24"/>
        </w:rPr>
        <w:t>.</w:t>
      </w:r>
      <w:r w:rsidR="00D05F41">
        <w:rPr>
          <w:b/>
          <w:sz w:val="24"/>
          <w:szCs w:val="24"/>
        </w:rPr>
        <w:tab/>
      </w:r>
      <w:r w:rsidRPr="00531CC4">
        <w:rPr>
          <w:b/>
          <w:sz w:val="24"/>
          <w:szCs w:val="24"/>
        </w:rPr>
        <w:t>BACKGROUND</w:t>
      </w:r>
    </w:p>
    <w:p w:rsidR="00D05F41" w:rsidRDefault="00D05F41" w:rsidP="002A102F">
      <w:pPr>
        <w:ind w:left="720" w:hanging="720"/>
        <w:jc w:val="left"/>
        <w:rPr>
          <w:i/>
          <w:sz w:val="24"/>
          <w:szCs w:val="24"/>
        </w:rPr>
      </w:pPr>
    </w:p>
    <w:p w:rsidR="00D05F41" w:rsidRPr="00D05F41" w:rsidRDefault="00C155C8" w:rsidP="00C155C8">
      <w:pPr>
        <w:ind w:left="720" w:hanging="720"/>
        <w:jc w:val="left"/>
        <w:rPr>
          <w:rFonts w:cs="Arial"/>
          <w:sz w:val="24"/>
          <w:szCs w:val="24"/>
        </w:rPr>
      </w:pPr>
      <w:r>
        <w:rPr>
          <w:rFonts w:cs="Arial"/>
          <w:sz w:val="24"/>
          <w:szCs w:val="24"/>
        </w:rPr>
        <w:t>2.1</w:t>
      </w:r>
      <w:r>
        <w:rPr>
          <w:rFonts w:cs="Arial"/>
          <w:sz w:val="24"/>
          <w:szCs w:val="24"/>
        </w:rPr>
        <w:tab/>
      </w:r>
      <w:r w:rsidR="00D05F41" w:rsidRPr="00D05F41">
        <w:rPr>
          <w:rFonts w:cs="Arial"/>
          <w:sz w:val="24"/>
          <w:szCs w:val="24"/>
        </w:rPr>
        <w:t xml:space="preserve">In consulting on the Overview &amp; Scrutiny Committee (Communities) work programme in November 2013, the former Overview &amp; Scrutiny Committee (Communities) Chairman and Corporate Director – Housing &amp; Environment agreed to place updates for members into an easy-to-understand format of </w:t>
      </w:r>
      <w:r>
        <w:rPr>
          <w:rFonts w:cs="Arial"/>
          <w:sz w:val="24"/>
          <w:szCs w:val="24"/>
        </w:rPr>
        <w:t xml:space="preserve">  </w:t>
      </w:r>
      <w:r w:rsidR="00D05F41" w:rsidRPr="00D05F41">
        <w:rPr>
          <w:rFonts w:cs="Arial"/>
          <w:sz w:val="24"/>
          <w:szCs w:val="24"/>
        </w:rPr>
        <w:t>briefing papers.</w:t>
      </w:r>
    </w:p>
    <w:p w:rsidR="00D05F41" w:rsidRPr="00D05F41" w:rsidRDefault="00D05F41" w:rsidP="00D05F41">
      <w:pPr>
        <w:tabs>
          <w:tab w:val="left" w:pos="426"/>
        </w:tabs>
        <w:ind w:left="567" w:hanging="567"/>
        <w:jc w:val="left"/>
        <w:rPr>
          <w:rFonts w:cs="Arial"/>
          <w:sz w:val="24"/>
          <w:szCs w:val="24"/>
        </w:rPr>
      </w:pPr>
    </w:p>
    <w:p w:rsidR="00D05F41" w:rsidRPr="00D05F41" w:rsidRDefault="00D05F41" w:rsidP="00D05F41">
      <w:pPr>
        <w:ind w:left="567" w:hanging="567"/>
        <w:jc w:val="left"/>
        <w:rPr>
          <w:rFonts w:cs="Arial"/>
          <w:sz w:val="24"/>
          <w:szCs w:val="24"/>
        </w:rPr>
      </w:pPr>
      <w:r w:rsidRPr="00D05F41">
        <w:rPr>
          <w:rFonts w:cs="Arial"/>
          <w:sz w:val="24"/>
          <w:szCs w:val="24"/>
        </w:rPr>
        <w:t>2.2</w:t>
      </w:r>
      <w:r w:rsidRPr="00D05F41">
        <w:rPr>
          <w:rFonts w:cs="Arial"/>
          <w:sz w:val="24"/>
          <w:szCs w:val="24"/>
        </w:rPr>
        <w:tab/>
      </w:r>
      <w:r w:rsidR="00C155C8">
        <w:rPr>
          <w:rFonts w:cs="Arial"/>
          <w:sz w:val="24"/>
          <w:szCs w:val="24"/>
        </w:rPr>
        <w:t xml:space="preserve">  </w:t>
      </w:r>
      <w:r w:rsidRPr="00D05F41">
        <w:rPr>
          <w:rFonts w:cs="Arial"/>
          <w:sz w:val="24"/>
          <w:szCs w:val="24"/>
        </w:rPr>
        <w:t xml:space="preserve">The areas in this paper are bullet-points for </w:t>
      </w:r>
      <w:r>
        <w:rPr>
          <w:rFonts w:cs="Arial"/>
          <w:sz w:val="24"/>
          <w:szCs w:val="24"/>
        </w:rPr>
        <w:t>Town Centre Operations.</w:t>
      </w:r>
    </w:p>
    <w:p w:rsidR="004E0E92" w:rsidRPr="00EF37F2" w:rsidRDefault="004E0E92" w:rsidP="00D05F41">
      <w:pPr>
        <w:jc w:val="left"/>
        <w:rPr>
          <w:rFonts w:cs="Arial"/>
          <w:sz w:val="24"/>
          <w:szCs w:val="24"/>
        </w:rPr>
      </w:pPr>
      <w:r>
        <w:rPr>
          <w:sz w:val="24"/>
          <w:szCs w:val="24"/>
        </w:rPr>
        <w:tab/>
      </w:r>
    </w:p>
    <w:p w:rsidR="004E0E92" w:rsidRPr="00EF37F2" w:rsidRDefault="004E0E92" w:rsidP="002A102F">
      <w:pPr>
        <w:jc w:val="left"/>
        <w:rPr>
          <w:b/>
          <w:sz w:val="24"/>
          <w:szCs w:val="24"/>
        </w:rPr>
      </w:pPr>
      <w:r>
        <w:rPr>
          <w:b/>
          <w:sz w:val="24"/>
          <w:szCs w:val="24"/>
        </w:rPr>
        <w:t>3</w:t>
      </w:r>
      <w:r w:rsidR="0059767C">
        <w:rPr>
          <w:b/>
          <w:sz w:val="24"/>
          <w:szCs w:val="24"/>
        </w:rPr>
        <w:t>.</w:t>
      </w:r>
      <w:r w:rsidR="0059767C">
        <w:rPr>
          <w:b/>
          <w:sz w:val="24"/>
          <w:szCs w:val="24"/>
        </w:rPr>
        <w:tab/>
        <w:t>MARKETS</w:t>
      </w:r>
    </w:p>
    <w:p w:rsidR="004E0E92" w:rsidRDefault="004E0E92" w:rsidP="002A102F">
      <w:pPr>
        <w:jc w:val="left"/>
        <w:rPr>
          <w:sz w:val="24"/>
          <w:szCs w:val="24"/>
        </w:rPr>
      </w:pPr>
    </w:p>
    <w:p w:rsidR="00AC5756" w:rsidRDefault="004E0E92" w:rsidP="003814B8">
      <w:pPr>
        <w:ind w:left="720" w:hanging="720"/>
        <w:jc w:val="left"/>
        <w:rPr>
          <w:sz w:val="24"/>
          <w:szCs w:val="24"/>
        </w:rPr>
      </w:pPr>
      <w:r>
        <w:rPr>
          <w:sz w:val="24"/>
          <w:szCs w:val="24"/>
        </w:rPr>
        <w:t>3.1</w:t>
      </w:r>
      <w:r>
        <w:rPr>
          <w:sz w:val="24"/>
          <w:szCs w:val="24"/>
        </w:rPr>
        <w:tab/>
      </w:r>
      <w:r w:rsidR="00314E54">
        <w:rPr>
          <w:sz w:val="24"/>
          <w:szCs w:val="24"/>
          <w:u w:val="single"/>
        </w:rPr>
        <w:t>Market Stall Occupancy Rates</w:t>
      </w:r>
    </w:p>
    <w:p w:rsidR="00AC5756" w:rsidRPr="0028047E" w:rsidRDefault="00AC5756" w:rsidP="002A102F">
      <w:pPr>
        <w:pStyle w:val="ListParagraph"/>
        <w:ind w:left="1440"/>
        <w:jc w:val="left"/>
        <w:rPr>
          <w:sz w:val="24"/>
          <w:szCs w:val="24"/>
        </w:rPr>
      </w:pPr>
    </w:p>
    <w:p w:rsidR="005F3310" w:rsidRDefault="005F3310" w:rsidP="002A102F">
      <w:pPr>
        <w:ind w:left="720" w:hanging="720"/>
        <w:jc w:val="left"/>
        <w:rPr>
          <w:sz w:val="24"/>
          <w:szCs w:val="24"/>
        </w:rPr>
      </w:pPr>
      <w:r>
        <w:rPr>
          <w:sz w:val="24"/>
          <w:szCs w:val="24"/>
        </w:rPr>
        <w:tab/>
      </w:r>
      <w:r w:rsidR="0078780F">
        <w:rPr>
          <w:sz w:val="24"/>
          <w:szCs w:val="24"/>
        </w:rPr>
        <w:t xml:space="preserve">The stall occupancy rates are not comparable to the same period in 2019/20 due to the </w:t>
      </w:r>
      <w:r w:rsidR="003814B8">
        <w:rPr>
          <w:sz w:val="24"/>
          <w:szCs w:val="24"/>
        </w:rPr>
        <w:t>3</w:t>
      </w:r>
      <w:r w:rsidR="003814B8" w:rsidRPr="003814B8">
        <w:rPr>
          <w:sz w:val="24"/>
          <w:szCs w:val="24"/>
          <w:vertAlign w:val="superscript"/>
        </w:rPr>
        <w:t>rd</w:t>
      </w:r>
      <w:r w:rsidR="003814B8">
        <w:rPr>
          <w:sz w:val="24"/>
          <w:szCs w:val="24"/>
        </w:rPr>
        <w:t xml:space="preserve"> lockdown and the restriction of non-essential retail only being allowed to trade. </w:t>
      </w:r>
    </w:p>
    <w:p w:rsidR="0078780F" w:rsidRDefault="0078780F" w:rsidP="002A102F">
      <w:pPr>
        <w:ind w:left="720" w:hanging="720"/>
        <w:jc w:val="left"/>
        <w:rPr>
          <w:sz w:val="24"/>
          <w:szCs w:val="24"/>
        </w:rPr>
      </w:pPr>
    </w:p>
    <w:p w:rsidR="004E0E92" w:rsidRDefault="00E228E8" w:rsidP="002A102F">
      <w:pPr>
        <w:ind w:left="720" w:hanging="720"/>
        <w:jc w:val="left"/>
        <w:rPr>
          <w:sz w:val="24"/>
          <w:szCs w:val="24"/>
          <w:u w:val="single"/>
        </w:rPr>
      </w:pPr>
      <w:r>
        <w:rPr>
          <w:sz w:val="24"/>
          <w:szCs w:val="24"/>
        </w:rPr>
        <w:t>3.2</w:t>
      </w:r>
      <w:r>
        <w:rPr>
          <w:sz w:val="24"/>
          <w:szCs w:val="24"/>
        </w:rPr>
        <w:tab/>
      </w:r>
      <w:r w:rsidR="00727B2A" w:rsidRPr="00C01ECD">
        <w:rPr>
          <w:sz w:val="24"/>
          <w:szCs w:val="24"/>
          <w:u w:val="single"/>
        </w:rPr>
        <w:t>Market Income</w:t>
      </w:r>
    </w:p>
    <w:p w:rsidR="009B4256" w:rsidRDefault="008B0128" w:rsidP="002A102F">
      <w:pPr>
        <w:ind w:left="720" w:hanging="720"/>
        <w:jc w:val="left"/>
        <w:rPr>
          <w:sz w:val="24"/>
          <w:szCs w:val="24"/>
        </w:rPr>
      </w:pPr>
      <w:r>
        <w:rPr>
          <w:sz w:val="24"/>
          <w:szCs w:val="24"/>
        </w:rPr>
        <w:tab/>
      </w:r>
    </w:p>
    <w:tbl>
      <w:tblPr>
        <w:tblStyle w:val="TableGrid"/>
        <w:tblW w:w="4961" w:type="dxa"/>
        <w:tblInd w:w="775" w:type="dxa"/>
        <w:tblLook w:val="04A0" w:firstRow="1" w:lastRow="0" w:firstColumn="1" w:lastColumn="0" w:noHBand="0" w:noVBand="1"/>
      </w:tblPr>
      <w:tblGrid>
        <w:gridCol w:w="1559"/>
        <w:gridCol w:w="1560"/>
        <w:gridCol w:w="1842"/>
      </w:tblGrid>
      <w:tr w:rsidR="00E328A5" w:rsidRPr="009B4256" w:rsidTr="00E328A5">
        <w:trPr>
          <w:trHeight w:val="315"/>
        </w:trPr>
        <w:tc>
          <w:tcPr>
            <w:tcW w:w="1559" w:type="dxa"/>
            <w:noWrap/>
            <w:hideMark/>
          </w:tcPr>
          <w:p w:rsidR="00E328A5" w:rsidRPr="009B4256" w:rsidRDefault="00E328A5" w:rsidP="002A102F">
            <w:pPr>
              <w:jc w:val="left"/>
              <w:rPr>
                <w:rFonts w:ascii="Calibri" w:hAnsi="Calibri"/>
                <w:color w:val="000000"/>
              </w:rPr>
            </w:pPr>
          </w:p>
        </w:tc>
        <w:tc>
          <w:tcPr>
            <w:tcW w:w="3402" w:type="dxa"/>
            <w:gridSpan w:val="2"/>
            <w:noWrap/>
            <w:hideMark/>
          </w:tcPr>
          <w:p w:rsidR="00E328A5" w:rsidRPr="009B4256" w:rsidRDefault="00625ED0" w:rsidP="002A102F">
            <w:pPr>
              <w:jc w:val="center"/>
              <w:rPr>
                <w:rFonts w:ascii="Calibri" w:hAnsi="Calibri"/>
                <w:b/>
                <w:bCs/>
                <w:color w:val="000000"/>
              </w:rPr>
            </w:pPr>
            <w:r>
              <w:rPr>
                <w:rFonts w:ascii="Calibri" w:hAnsi="Calibri"/>
                <w:b/>
                <w:bCs/>
                <w:color w:val="000000"/>
              </w:rPr>
              <w:t>Jan - Mar</w:t>
            </w:r>
          </w:p>
        </w:tc>
      </w:tr>
      <w:tr w:rsidR="00E328A5" w:rsidRPr="009B4256" w:rsidTr="00E328A5">
        <w:trPr>
          <w:trHeight w:val="315"/>
        </w:trPr>
        <w:tc>
          <w:tcPr>
            <w:tcW w:w="1559" w:type="dxa"/>
            <w:noWrap/>
            <w:hideMark/>
          </w:tcPr>
          <w:p w:rsidR="00E328A5" w:rsidRPr="009B4256" w:rsidRDefault="00E328A5" w:rsidP="002A102F">
            <w:pPr>
              <w:jc w:val="center"/>
              <w:rPr>
                <w:rFonts w:ascii="Calibri" w:hAnsi="Calibri"/>
                <w:b/>
                <w:bCs/>
                <w:color w:val="000000"/>
              </w:rPr>
            </w:pPr>
            <w:r w:rsidRPr="009B4256">
              <w:rPr>
                <w:rFonts w:ascii="Calibri" w:hAnsi="Calibri"/>
                <w:b/>
                <w:bCs/>
                <w:color w:val="000000"/>
              </w:rPr>
              <w:t>Year</w:t>
            </w:r>
          </w:p>
        </w:tc>
        <w:tc>
          <w:tcPr>
            <w:tcW w:w="1560" w:type="dxa"/>
            <w:noWrap/>
            <w:hideMark/>
          </w:tcPr>
          <w:p w:rsidR="00E328A5" w:rsidRPr="009B4256" w:rsidRDefault="00E328A5" w:rsidP="002A102F">
            <w:pPr>
              <w:jc w:val="center"/>
              <w:rPr>
                <w:rFonts w:ascii="Calibri" w:hAnsi="Calibri"/>
                <w:b/>
                <w:bCs/>
                <w:color w:val="000000"/>
              </w:rPr>
            </w:pPr>
            <w:r w:rsidRPr="009B4256">
              <w:rPr>
                <w:rFonts w:ascii="Calibri" w:hAnsi="Calibri"/>
                <w:b/>
                <w:bCs/>
                <w:color w:val="000000"/>
              </w:rPr>
              <w:t>Income</w:t>
            </w:r>
          </w:p>
        </w:tc>
        <w:tc>
          <w:tcPr>
            <w:tcW w:w="1842" w:type="dxa"/>
            <w:noWrap/>
            <w:hideMark/>
          </w:tcPr>
          <w:p w:rsidR="00E328A5" w:rsidRPr="009B4256" w:rsidRDefault="00E328A5" w:rsidP="002A102F">
            <w:pPr>
              <w:jc w:val="center"/>
              <w:rPr>
                <w:rFonts w:ascii="Calibri" w:hAnsi="Calibri"/>
                <w:b/>
                <w:bCs/>
                <w:color w:val="000000"/>
              </w:rPr>
            </w:pPr>
            <w:r w:rsidRPr="009B4256">
              <w:rPr>
                <w:rFonts w:ascii="Calibri" w:hAnsi="Calibri"/>
                <w:b/>
                <w:bCs/>
                <w:color w:val="000000"/>
              </w:rPr>
              <w:t>% change</w:t>
            </w:r>
          </w:p>
        </w:tc>
      </w:tr>
      <w:tr w:rsidR="00E328A5" w:rsidRPr="009B4256" w:rsidTr="00B24D61">
        <w:trPr>
          <w:trHeight w:val="315"/>
        </w:trPr>
        <w:tc>
          <w:tcPr>
            <w:tcW w:w="1559" w:type="dxa"/>
            <w:noWrap/>
            <w:hideMark/>
          </w:tcPr>
          <w:p w:rsidR="00E328A5" w:rsidRPr="009B4256" w:rsidRDefault="003A7A9D" w:rsidP="002A102F">
            <w:pPr>
              <w:jc w:val="center"/>
              <w:rPr>
                <w:rFonts w:ascii="Calibri" w:hAnsi="Calibri"/>
                <w:color w:val="000000"/>
              </w:rPr>
            </w:pPr>
            <w:r>
              <w:rPr>
                <w:rFonts w:ascii="Calibri" w:hAnsi="Calibri"/>
                <w:color w:val="000000"/>
              </w:rPr>
              <w:t>2019/20</w:t>
            </w:r>
          </w:p>
        </w:tc>
        <w:tc>
          <w:tcPr>
            <w:tcW w:w="1560" w:type="dxa"/>
            <w:shd w:val="clear" w:color="auto" w:fill="auto"/>
            <w:noWrap/>
          </w:tcPr>
          <w:p w:rsidR="00E328A5" w:rsidRPr="00A40C97" w:rsidRDefault="0026740C" w:rsidP="002A102F">
            <w:pPr>
              <w:jc w:val="center"/>
              <w:rPr>
                <w:rFonts w:ascii="Calibri" w:hAnsi="Calibri"/>
                <w:color w:val="000000"/>
              </w:rPr>
            </w:pPr>
            <w:r w:rsidRPr="00A40C97">
              <w:rPr>
                <w:rFonts w:ascii="Calibri" w:hAnsi="Calibri"/>
                <w:color w:val="000000"/>
              </w:rPr>
              <w:t>£</w:t>
            </w:r>
            <w:r w:rsidR="00B24D61">
              <w:rPr>
                <w:rFonts w:ascii="Calibri" w:hAnsi="Calibri"/>
                <w:color w:val="000000"/>
              </w:rPr>
              <w:t>25,115</w:t>
            </w:r>
          </w:p>
        </w:tc>
        <w:tc>
          <w:tcPr>
            <w:tcW w:w="1842" w:type="dxa"/>
            <w:shd w:val="clear" w:color="auto" w:fill="auto"/>
            <w:noWrap/>
          </w:tcPr>
          <w:p w:rsidR="00E328A5" w:rsidRPr="00A40C97" w:rsidRDefault="00ED1196" w:rsidP="002A102F">
            <w:pPr>
              <w:jc w:val="center"/>
              <w:rPr>
                <w:rFonts w:ascii="Calibri" w:hAnsi="Calibri"/>
                <w:color w:val="000000"/>
              </w:rPr>
            </w:pPr>
            <w:r w:rsidRPr="00A40C97">
              <w:rPr>
                <w:rFonts w:ascii="Calibri" w:hAnsi="Calibri"/>
                <w:color w:val="000000"/>
              </w:rPr>
              <w:t>-</w:t>
            </w:r>
          </w:p>
        </w:tc>
      </w:tr>
      <w:tr w:rsidR="00E328A5" w:rsidRPr="009B4256" w:rsidTr="00FF7AC9">
        <w:trPr>
          <w:trHeight w:val="315"/>
        </w:trPr>
        <w:tc>
          <w:tcPr>
            <w:tcW w:w="1559" w:type="dxa"/>
            <w:noWrap/>
            <w:hideMark/>
          </w:tcPr>
          <w:p w:rsidR="00E328A5" w:rsidRPr="009B4256" w:rsidRDefault="003A7A9D" w:rsidP="002A102F">
            <w:pPr>
              <w:jc w:val="center"/>
              <w:rPr>
                <w:rFonts w:ascii="Calibri" w:hAnsi="Calibri"/>
                <w:color w:val="000000"/>
              </w:rPr>
            </w:pPr>
            <w:r>
              <w:rPr>
                <w:rFonts w:ascii="Calibri" w:hAnsi="Calibri"/>
                <w:color w:val="000000"/>
              </w:rPr>
              <w:t>2020/21</w:t>
            </w:r>
          </w:p>
        </w:tc>
        <w:tc>
          <w:tcPr>
            <w:tcW w:w="1560" w:type="dxa"/>
            <w:shd w:val="clear" w:color="auto" w:fill="auto"/>
            <w:noWrap/>
          </w:tcPr>
          <w:p w:rsidR="00E328A5" w:rsidRPr="00FF7AC9" w:rsidRDefault="0026740C" w:rsidP="002A102F">
            <w:pPr>
              <w:jc w:val="center"/>
              <w:rPr>
                <w:rFonts w:ascii="Calibri" w:hAnsi="Calibri"/>
                <w:color w:val="000000"/>
              </w:rPr>
            </w:pPr>
            <w:r w:rsidRPr="00FF7AC9">
              <w:rPr>
                <w:rFonts w:ascii="Calibri" w:hAnsi="Calibri"/>
                <w:color w:val="000000"/>
              </w:rPr>
              <w:t>£</w:t>
            </w:r>
            <w:r w:rsidR="00FF7AC9" w:rsidRPr="00FF7AC9">
              <w:rPr>
                <w:rFonts w:ascii="Calibri" w:hAnsi="Calibri"/>
                <w:color w:val="000000"/>
              </w:rPr>
              <w:t>3,071</w:t>
            </w:r>
          </w:p>
        </w:tc>
        <w:tc>
          <w:tcPr>
            <w:tcW w:w="1842" w:type="dxa"/>
            <w:shd w:val="clear" w:color="auto" w:fill="auto"/>
            <w:noWrap/>
          </w:tcPr>
          <w:p w:rsidR="00E328A5" w:rsidRPr="00FF7AC9" w:rsidRDefault="00FF7AC9" w:rsidP="002A102F">
            <w:pPr>
              <w:jc w:val="center"/>
              <w:rPr>
                <w:rFonts w:ascii="Calibri" w:hAnsi="Calibri"/>
                <w:color w:val="000000"/>
              </w:rPr>
            </w:pPr>
            <w:r w:rsidRPr="00FF7AC9">
              <w:rPr>
                <w:rFonts w:ascii="Calibri" w:hAnsi="Calibri"/>
                <w:color w:val="000000"/>
              </w:rPr>
              <w:t>-88%</w:t>
            </w:r>
          </w:p>
        </w:tc>
      </w:tr>
    </w:tbl>
    <w:p w:rsidR="009B4256" w:rsidRDefault="009B4256" w:rsidP="002A102F">
      <w:pPr>
        <w:ind w:left="720" w:hanging="720"/>
        <w:jc w:val="left"/>
        <w:rPr>
          <w:sz w:val="24"/>
          <w:szCs w:val="24"/>
        </w:rPr>
      </w:pPr>
    </w:p>
    <w:p w:rsidR="00346ABE" w:rsidRDefault="00265501" w:rsidP="00743F93">
      <w:pPr>
        <w:ind w:left="720" w:hanging="720"/>
        <w:jc w:val="left"/>
        <w:rPr>
          <w:sz w:val="24"/>
          <w:szCs w:val="24"/>
        </w:rPr>
      </w:pPr>
      <w:r>
        <w:rPr>
          <w:sz w:val="24"/>
          <w:szCs w:val="24"/>
        </w:rPr>
        <w:tab/>
      </w:r>
      <w:r w:rsidR="005F3310">
        <w:rPr>
          <w:sz w:val="24"/>
          <w:szCs w:val="24"/>
        </w:rPr>
        <w:t>T</w:t>
      </w:r>
      <w:r w:rsidR="00743F93">
        <w:rPr>
          <w:sz w:val="24"/>
          <w:szCs w:val="24"/>
        </w:rPr>
        <w:t xml:space="preserve">he income is not comparable to the same period in 2019/20 due to the </w:t>
      </w:r>
      <w:r w:rsidR="00625ED0">
        <w:rPr>
          <w:sz w:val="24"/>
          <w:szCs w:val="24"/>
        </w:rPr>
        <w:t>third</w:t>
      </w:r>
      <w:r w:rsidR="0078780F">
        <w:rPr>
          <w:sz w:val="24"/>
          <w:szCs w:val="24"/>
        </w:rPr>
        <w:t xml:space="preserve"> lockdown</w:t>
      </w:r>
      <w:r w:rsidR="00371EEB">
        <w:rPr>
          <w:sz w:val="24"/>
          <w:szCs w:val="24"/>
        </w:rPr>
        <w:t xml:space="preserve"> </w:t>
      </w:r>
      <w:r w:rsidR="00625ED0">
        <w:rPr>
          <w:sz w:val="24"/>
          <w:szCs w:val="24"/>
        </w:rPr>
        <w:t>as only essential retailers could stand</w:t>
      </w:r>
      <w:r w:rsidR="000E045D">
        <w:rPr>
          <w:sz w:val="24"/>
          <w:szCs w:val="24"/>
        </w:rPr>
        <w:t>.</w:t>
      </w:r>
    </w:p>
    <w:p w:rsidR="005C2BA6" w:rsidRDefault="005C2BA6" w:rsidP="00743F93">
      <w:pPr>
        <w:ind w:left="720" w:hanging="720"/>
        <w:jc w:val="left"/>
        <w:rPr>
          <w:sz w:val="24"/>
          <w:szCs w:val="24"/>
        </w:rPr>
      </w:pPr>
    </w:p>
    <w:p w:rsidR="005C2BA6" w:rsidRDefault="005C2BA6" w:rsidP="00743F93">
      <w:pPr>
        <w:ind w:left="720" w:hanging="720"/>
        <w:jc w:val="left"/>
        <w:rPr>
          <w:sz w:val="24"/>
          <w:szCs w:val="24"/>
        </w:rPr>
      </w:pPr>
      <w:r>
        <w:rPr>
          <w:sz w:val="24"/>
          <w:szCs w:val="24"/>
        </w:rPr>
        <w:tab/>
        <w:t>Detailed in the table below is the annual income for 2020/21 compared to 2019/20.</w:t>
      </w:r>
    </w:p>
    <w:p w:rsidR="005C2BA6" w:rsidRDefault="005C2BA6" w:rsidP="00743F93">
      <w:pPr>
        <w:ind w:left="720" w:hanging="720"/>
        <w:jc w:val="left"/>
        <w:rPr>
          <w:sz w:val="24"/>
          <w:szCs w:val="24"/>
        </w:rPr>
      </w:pPr>
    </w:p>
    <w:tbl>
      <w:tblPr>
        <w:tblStyle w:val="TableGrid"/>
        <w:tblW w:w="4961" w:type="dxa"/>
        <w:tblInd w:w="775" w:type="dxa"/>
        <w:tblLook w:val="04A0" w:firstRow="1" w:lastRow="0" w:firstColumn="1" w:lastColumn="0" w:noHBand="0" w:noVBand="1"/>
      </w:tblPr>
      <w:tblGrid>
        <w:gridCol w:w="1559"/>
        <w:gridCol w:w="1560"/>
        <w:gridCol w:w="1842"/>
      </w:tblGrid>
      <w:tr w:rsidR="005C2BA6" w:rsidRPr="009B4256" w:rsidTr="00745416">
        <w:trPr>
          <w:trHeight w:val="315"/>
        </w:trPr>
        <w:tc>
          <w:tcPr>
            <w:tcW w:w="1559" w:type="dxa"/>
            <w:noWrap/>
            <w:hideMark/>
          </w:tcPr>
          <w:p w:rsidR="005C2BA6" w:rsidRPr="009B4256" w:rsidRDefault="005C2BA6" w:rsidP="00745416">
            <w:pPr>
              <w:jc w:val="left"/>
              <w:rPr>
                <w:rFonts w:ascii="Calibri" w:hAnsi="Calibri"/>
                <w:color w:val="000000"/>
              </w:rPr>
            </w:pPr>
          </w:p>
        </w:tc>
        <w:tc>
          <w:tcPr>
            <w:tcW w:w="3402" w:type="dxa"/>
            <w:gridSpan w:val="2"/>
            <w:noWrap/>
            <w:hideMark/>
          </w:tcPr>
          <w:p w:rsidR="005C2BA6" w:rsidRPr="009B4256" w:rsidRDefault="005C2BA6" w:rsidP="00745416">
            <w:pPr>
              <w:jc w:val="center"/>
              <w:rPr>
                <w:rFonts w:ascii="Calibri" w:hAnsi="Calibri"/>
                <w:b/>
                <w:bCs/>
                <w:color w:val="000000"/>
              </w:rPr>
            </w:pPr>
            <w:r>
              <w:rPr>
                <w:rFonts w:ascii="Calibri" w:hAnsi="Calibri"/>
                <w:b/>
                <w:bCs/>
                <w:color w:val="000000"/>
              </w:rPr>
              <w:t>Annual Income</w:t>
            </w:r>
          </w:p>
        </w:tc>
      </w:tr>
      <w:tr w:rsidR="005C2BA6" w:rsidRPr="009B4256" w:rsidTr="00745416">
        <w:trPr>
          <w:trHeight w:val="315"/>
        </w:trPr>
        <w:tc>
          <w:tcPr>
            <w:tcW w:w="1559" w:type="dxa"/>
            <w:noWrap/>
            <w:hideMark/>
          </w:tcPr>
          <w:p w:rsidR="005C2BA6" w:rsidRPr="009B4256" w:rsidRDefault="005C2BA6" w:rsidP="00745416">
            <w:pPr>
              <w:jc w:val="center"/>
              <w:rPr>
                <w:rFonts w:ascii="Calibri" w:hAnsi="Calibri"/>
                <w:b/>
                <w:bCs/>
                <w:color w:val="000000"/>
              </w:rPr>
            </w:pPr>
            <w:r w:rsidRPr="009B4256">
              <w:rPr>
                <w:rFonts w:ascii="Calibri" w:hAnsi="Calibri"/>
                <w:b/>
                <w:bCs/>
                <w:color w:val="000000"/>
              </w:rPr>
              <w:t>Year</w:t>
            </w:r>
          </w:p>
        </w:tc>
        <w:tc>
          <w:tcPr>
            <w:tcW w:w="1560" w:type="dxa"/>
            <w:noWrap/>
            <w:hideMark/>
          </w:tcPr>
          <w:p w:rsidR="005C2BA6" w:rsidRPr="009B4256" w:rsidRDefault="005C2BA6" w:rsidP="00745416">
            <w:pPr>
              <w:jc w:val="center"/>
              <w:rPr>
                <w:rFonts w:ascii="Calibri" w:hAnsi="Calibri"/>
                <w:b/>
                <w:bCs/>
                <w:color w:val="000000"/>
              </w:rPr>
            </w:pPr>
            <w:r w:rsidRPr="009B4256">
              <w:rPr>
                <w:rFonts w:ascii="Calibri" w:hAnsi="Calibri"/>
                <w:b/>
                <w:bCs/>
                <w:color w:val="000000"/>
              </w:rPr>
              <w:t>Income</w:t>
            </w:r>
          </w:p>
        </w:tc>
        <w:tc>
          <w:tcPr>
            <w:tcW w:w="1842" w:type="dxa"/>
            <w:noWrap/>
            <w:hideMark/>
          </w:tcPr>
          <w:p w:rsidR="005C2BA6" w:rsidRPr="009B4256" w:rsidRDefault="005C2BA6" w:rsidP="00745416">
            <w:pPr>
              <w:jc w:val="center"/>
              <w:rPr>
                <w:rFonts w:ascii="Calibri" w:hAnsi="Calibri"/>
                <w:b/>
                <w:bCs/>
                <w:color w:val="000000"/>
              </w:rPr>
            </w:pPr>
            <w:r w:rsidRPr="009B4256">
              <w:rPr>
                <w:rFonts w:ascii="Calibri" w:hAnsi="Calibri"/>
                <w:b/>
                <w:bCs/>
                <w:color w:val="000000"/>
              </w:rPr>
              <w:t>% change</w:t>
            </w:r>
          </w:p>
        </w:tc>
      </w:tr>
      <w:tr w:rsidR="005C2BA6" w:rsidRPr="009B4256" w:rsidTr="00A40C97">
        <w:trPr>
          <w:trHeight w:val="315"/>
        </w:trPr>
        <w:tc>
          <w:tcPr>
            <w:tcW w:w="1559" w:type="dxa"/>
            <w:noWrap/>
            <w:hideMark/>
          </w:tcPr>
          <w:p w:rsidR="005C2BA6" w:rsidRPr="009B4256" w:rsidRDefault="005C2BA6" w:rsidP="00745416">
            <w:pPr>
              <w:jc w:val="center"/>
              <w:rPr>
                <w:rFonts w:ascii="Calibri" w:hAnsi="Calibri"/>
                <w:color w:val="000000"/>
              </w:rPr>
            </w:pPr>
            <w:r>
              <w:rPr>
                <w:rFonts w:ascii="Calibri" w:hAnsi="Calibri"/>
                <w:color w:val="000000"/>
              </w:rPr>
              <w:t>2019/20</w:t>
            </w:r>
          </w:p>
        </w:tc>
        <w:tc>
          <w:tcPr>
            <w:tcW w:w="1560" w:type="dxa"/>
            <w:shd w:val="clear" w:color="auto" w:fill="auto"/>
            <w:noWrap/>
          </w:tcPr>
          <w:p w:rsidR="005C2BA6" w:rsidRPr="00A40C97" w:rsidRDefault="005C2BA6" w:rsidP="00745416">
            <w:pPr>
              <w:jc w:val="center"/>
              <w:rPr>
                <w:rFonts w:ascii="Calibri" w:hAnsi="Calibri"/>
                <w:color w:val="000000"/>
              </w:rPr>
            </w:pPr>
            <w:r w:rsidRPr="00A40C97">
              <w:rPr>
                <w:rFonts w:ascii="Calibri" w:hAnsi="Calibri"/>
                <w:color w:val="000000"/>
              </w:rPr>
              <w:t>£144,068</w:t>
            </w:r>
          </w:p>
        </w:tc>
        <w:tc>
          <w:tcPr>
            <w:tcW w:w="1842" w:type="dxa"/>
            <w:shd w:val="clear" w:color="auto" w:fill="auto"/>
            <w:noWrap/>
          </w:tcPr>
          <w:p w:rsidR="005C2BA6" w:rsidRPr="00A40C97" w:rsidRDefault="005C2BA6" w:rsidP="00745416">
            <w:pPr>
              <w:jc w:val="center"/>
              <w:rPr>
                <w:rFonts w:ascii="Calibri" w:hAnsi="Calibri"/>
                <w:color w:val="000000"/>
              </w:rPr>
            </w:pPr>
            <w:r w:rsidRPr="00A40C97">
              <w:rPr>
                <w:rFonts w:ascii="Calibri" w:hAnsi="Calibri"/>
                <w:color w:val="000000"/>
              </w:rPr>
              <w:t>-</w:t>
            </w:r>
          </w:p>
        </w:tc>
      </w:tr>
      <w:tr w:rsidR="005C2BA6" w:rsidRPr="009B4256" w:rsidTr="00CC118F">
        <w:trPr>
          <w:trHeight w:val="315"/>
        </w:trPr>
        <w:tc>
          <w:tcPr>
            <w:tcW w:w="1559" w:type="dxa"/>
            <w:noWrap/>
            <w:hideMark/>
          </w:tcPr>
          <w:p w:rsidR="005C2BA6" w:rsidRPr="009B4256" w:rsidRDefault="005C2BA6" w:rsidP="00745416">
            <w:pPr>
              <w:jc w:val="center"/>
              <w:rPr>
                <w:rFonts w:ascii="Calibri" w:hAnsi="Calibri"/>
                <w:color w:val="000000"/>
              </w:rPr>
            </w:pPr>
            <w:r>
              <w:rPr>
                <w:rFonts w:ascii="Calibri" w:hAnsi="Calibri"/>
                <w:color w:val="000000"/>
              </w:rPr>
              <w:t>2020/21</w:t>
            </w:r>
          </w:p>
        </w:tc>
        <w:tc>
          <w:tcPr>
            <w:tcW w:w="1560" w:type="dxa"/>
            <w:shd w:val="clear" w:color="auto" w:fill="auto"/>
            <w:noWrap/>
          </w:tcPr>
          <w:p w:rsidR="005C2BA6" w:rsidRPr="00A40C97" w:rsidRDefault="005C2BA6" w:rsidP="00745416">
            <w:pPr>
              <w:jc w:val="center"/>
              <w:rPr>
                <w:rFonts w:ascii="Calibri" w:hAnsi="Calibri"/>
                <w:color w:val="000000"/>
              </w:rPr>
            </w:pPr>
            <w:r w:rsidRPr="00A40C97">
              <w:rPr>
                <w:rFonts w:ascii="Calibri" w:hAnsi="Calibri"/>
                <w:color w:val="000000"/>
              </w:rPr>
              <w:t>£</w:t>
            </w:r>
            <w:r w:rsidR="00CC118F">
              <w:rPr>
                <w:rFonts w:ascii="Calibri" w:hAnsi="Calibri"/>
                <w:color w:val="000000"/>
              </w:rPr>
              <w:t>39,196</w:t>
            </w:r>
          </w:p>
        </w:tc>
        <w:tc>
          <w:tcPr>
            <w:tcW w:w="1842" w:type="dxa"/>
            <w:shd w:val="clear" w:color="auto" w:fill="auto"/>
            <w:noWrap/>
          </w:tcPr>
          <w:p w:rsidR="005C2BA6" w:rsidRPr="00A40C97" w:rsidRDefault="00CC118F" w:rsidP="00745416">
            <w:pPr>
              <w:jc w:val="center"/>
              <w:rPr>
                <w:rFonts w:ascii="Calibri" w:hAnsi="Calibri"/>
                <w:color w:val="000000"/>
              </w:rPr>
            </w:pPr>
            <w:r>
              <w:rPr>
                <w:rFonts w:ascii="Calibri" w:hAnsi="Calibri"/>
                <w:color w:val="000000"/>
              </w:rPr>
              <w:t>-73%</w:t>
            </w:r>
          </w:p>
        </w:tc>
      </w:tr>
    </w:tbl>
    <w:p w:rsidR="005C2BA6" w:rsidRDefault="005C2BA6" w:rsidP="00743F93">
      <w:pPr>
        <w:ind w:left="720" w:hanging="720"/>
        <w:jc w:val="left"/>
        <w:rPr>
          <w:sz w:val="24"/>
          <w:szCs w:val="24"/>
        </w:rPr>
      </w:pPr>
    </w:p>
    <w:p w:rsidR="00743F93" w:rsidRDefault="00743F93" w:rsidP="00743F93">
      <w:pPr>
        <w:ind w:left="720" w:hanging="720"/>
        <w:jc w:val="left"/>
        <w:rPr>
          <w:sz w:val="24"/>
          <w:szCs w:val="24"/>
        </w:rPr>
      </w:pPr>
    </w:p>
    <w:p w:rsidR="00743F93" w:rsidRDefault="00743F93" w:rsidP="0078780F">
      <w:pPr>
        <w:ind w:left="720" w:hanging="720"/>
        <w:jc w:val="left"/>
        <w:rPr>
          <w:sz w:val="24"/>
          <w:szCs w:val="24"/>
        </w:rPr>
      </w:pPr>
      <w:r>
        <w:rPr>
          <w:sz w:val="24"/>
          <w:szCs w:val="24"/>
        </w:rPr>
        <w:tab/>
      </w:r>
      <w:r w:rsidR="000E045D">
        <w:rPr>
          <w:sz w:val="24"/>
          <w:szCs w:val="24"/>
        </w:rPr>
        <w:t xml:space="preserve">On the 12 April 2021 all non-essential retail re-opened therefore the </w:t>
      </w:r>
      <w:r w:rsidR="0078780F">
        <w:rPr>
          <w:sz w:val="24"/>
          <w:szCs w:val="24"/>
        </w:rPr>
        <w:t>layout</w:t>
      </w:r>
      <w:r w:rsidR="000E045D">
        <w:rPr>
          <w:sz w:val="24"/>
          <w:szCs w:val="24"/>
        </w:rPr>
        <w:t xml:space="preserve"> has reverted to the December plan and the fencing from around the stalls has been removed.</w:t>
      </w:r>
      <w:r w:rsidR="0078780F">
        <w:rPr>
          <w:sz w:val="24"/>
          <w:szCs w:val="24"/>
        </w:rPr>
        <w:t xml:space="preserve"> </w:t>
      </w:r>
    </w:p>
    <w:p w:rsidR="0078780F" w:rsidRDefault="0078780F" w:rsidP="0078780F">
      <w:pPr>
        <w:ind w:left="720" w:hanging="720"/>
        <w:jc w:val="left"/>
        <w:rPr>
          <w:sz w:val="24"/>
          <w:szCs w:val="24"/>
        </w:rPr>
      </w:pPr>
    </w:p>
    <w:p w:rsidR="00743F93" w:rsidRDefault="00743F93" w:rsidP="00743F93">
      <w:pPr>
        <w:ind w:left="720" w:hanging="720"/>
        <w:jc w:val="left"/>
        <w:rPr>
          <w:sz w:val="24"/>
          <w:szCs w:val="24"/>
        </w:rPr>
      </w:pPr>
      <w:r>
        <w:rPr>
          <w:sz w:val="24"/>
          <w:szCs w:val="24"/>
        </w:rPr>
        <w:tab/>
        <w:t xml:space="preserve">The staff </w:t>
      </w:r>
      <w:r w:rsidR="008D67C4">
        <w:rPr>
          <w:sz w:val="24"/>
          <w:szCs w:val="24"/>
        </w:rPr>
        <w:t xml:space="preserve">also </w:t>
      </w:r>
      <w:r>
        <w:rPr>
          <w:sz w:val="24"/>
          <w:szCs w:val="24"/>
        </w:rPr>
        <w:t xml:space="preserve">continue to sanitise the stalls each evening and alternative </w:t>
      </w:r>
      <w:r w:rsidR="00371EEB">
        <w:rPr>
          <w:sz w:val="24"/>
          <w:szCs w:val="24"/>
        </w:rPr>
        <w:t>waste dis</w:t>
      </w:r>
      <w:r>
        <w:rPr>
          <w:sz w:val="24"/>
          <w:szCs w:val="24"/>
        </w:rPr>
        <w:t>posal</w:t>
      </w:r>
      <w:r w:rsidR="008D67C4">
        <w:rPr>
          <w:sz w:val="24"/>
          <w:szCs w:val="24"/>
        </w:rPr>
        <w:t xml:space="preserve"> continues to be</w:t>
      </w:r>
      <w:r w:rsidR="00371EEB">
        <w:rPr>
          <w:sz w:val="24"/>
          <w:szCs w:val="24"/>
        </w:rPr>
        <w:t xml:space="preserve"> in operation to re</w:t>
      </w:r>
      <w:r>
        <w:rPr>
          <w:sz w:val="24"/>
          <w:szCs w:val="24"/>
        </w:rPr>
        <w:t>duce the risk to staff from handling it. Once the trader occupies the stall each day they are then responsible for the sanitisation of the stall and ensuring they manage their queues and customer safety.</w:t>
      </w:r>
    </w:p>
    <w:p w:rsidR="00743F93" w:rsidRDefault="00743F93" w:rsidP="00743F93">
      <w:pPr>
        <w:ind w:left="720" w:hanging="720"/>
        <w:jc w:val="left"/>
        <w:rPr>
          <w:rFonts w:cs="Arial"/>
          <w:b/>
          <w:sz w:val="24"/>
          <w:szCs w:val="24"/>
        </w:rPr>
      </w:pPr>
    </w:p>
    <w:p w:rsidR="004E0E92" w:rsidRPr="00DB53E5" w:rsidRDefault="004E0E92" w:rsidP="002A102F">
      <w:pPr>
        <w:tabs>
          <w:tab w:val="left" w:pos="720"/>
        </w:tabs>
        <w:ind w:left="720" w:hanging="720"/>
        <w:jc w:val="left"/>
        <w:rPr>
          <w:sz w:val="24"/>
          <w:szCs w:val="24"/>
        </w:rPr>
      </w:pPr>
      <w:r>
        <w:rPr>
          <w:rFonts w:cs="Arial"/>
          <w:b/>
          <w:sz w:val="24"/>
          <w:szCs w:val="24"/>
        </w:rPr>
        <w:t>4.</w:t>
      </w:r>
      <w:r w:rsidRPr="001B4765">
        <w:rPr>
          <w:rFonts w:cs="Arial"/>
          <w:b/>
          <w:sz w:val="24"/>
          <w:szCs w:val="24"/>
        </w:rPr>
        <w:t xml:space="preserve"> </w:t>
      </w:r>
      <w:r w:rsidRPr="001B4765">
        <w:rPr>
          <w:rFonts w:cs="Arial"/>
          <w:b/>
          <w:sz w:val="24"/>
          <w:szCs w:val="24"/>
        </w:rPr>
        <w:tab/>
      </w:r>
      <w:r w:rsidR="0059767C">
        <w:rPr>
          <w:rFonts w:cs="Arial"/>
          <w:b/>
          <w:sz w:val="24"/>
          <w:szCs w:val="24"/>
        </w:rPr>
        <w:t>CAR PARKS</w:t>
      </w:r>
    </w:p>
    <w:p w:rsidR="00FC3A14" w:rsidRPr="00C046A3" w:rsidRDefault="00FC3A14" w:rsidP="002A102F">
      <w:pPr>
        <w:tabs>
          <w:tab w:val="left" w:pos="720"/>
        </w:tabs>
        <w:ind w:left="720" w:hanging="720"/>
        <w:jc w:val="left"/>
        <w:rPr>
          <w:sz w:val="24"/>
          <w:szCs w:val="24"/>
        </w:rPr>
      </w:pPr>
    </w:p>
    <w:p w:rsidR="0059767C" w:rsidRDefault="004E0E92" w:rsidP="0059767C">
      <w:pPr>
        <w:ind w:left="720" w:hanging="720"/>
        <w:jc w:val="left"/>
        <w:rPr>
          <w:rFonts w:cs="Arial"/>
          <w:sz w:val="24"/>
          <w:szCs w:val="24"/>
          <w:u w:val="single"/>
        </w:rPr>
      </w:pPr>
      <w:r>
        <w:rPr>
          <w:rFonts w:cs="Arial"/>
          <w:sz w:val="24"/>
          <w:szCs w:val="24"/>
        </w:rPr>
        <w:t>4.1</w:t>
      </w:r>
      <w:r w:rsidRPr="00C046A3">
        <w:rPr>
          <w:rFonts w:cs="Arial"/>
          <w:sz w:val="24"/>
          <w:szCs w:val="24"/>
        </w:rPr>
        <w:tab/>
      </w:r>
      <w:r w:rsidR="004A2D33">
        <w:rPr>
          <w:rFonts w:cs="Arial"/>
          <w:sz w:val="24"/>
          <w:szCs w:val="24"/>
          <w:u w:val="single"/>
        </w:rPr>
        <w:t>Car Park Income</w:t>
      </w:r>
    </w:p>
    <w:p w:rsidR="004A2D33" w:rsidRPr="004A2D33" w:rsidRDefault="004A2D33" w:rsidP="0059767C">
      <w:pPr>
        <w:ind w:left="720" w:hanging="720"/>
        <w:jc w:val="left"/>
        <w:rPr>
          <w:rFonts w:cs="Arial"/>
          <w:sz w:val="24"/>
          <w:szCs w:val="24"/>
        </w:rPr>
      </w:pPr>
      <w:r>
        <w:rPr>
          <w:rFonts w:cs="Arial"/>
          <w:sz w:val="24"/>
          <w:szCs w:val="24"/>
        </w:rPr>
        <w:tab/>
      </w:r>
    </w:p>
    <w:tbl>
      <w:tblPr>
        <w:tblStyle w:val="TableGrid"/>
        <w:tblW w:w="4961" w:type="dxa"/>
        <w:tblInd w:w="775" w:type="dxa"/>
        <w:tblLook w:val="04A0" w:firstRow="1" w:lastRow="0" w:firstColumn="1" w:lastColumn="0" w:noHBand="0" w:noVBand="1"/>
      </w:tblPr>
      <w:tblGrid>
        <w:gridCol w:w="1559"/>
        <w:gridCol w:w="1560"/>
        <w:gridCol w:w="1842"/>
      </w:tblGrid>
      <w:tr w:rsidR="004A2D33" w:rsidRPr="009B4256" w:rsidTr="007937CF">
        <w:trPr>
          <w:trHeight w:val="315"/>
        </w:trPr>
        <w:tc>
          <w:tcPr>
            <w:tcW w:w="1559" w:type="dxa"/>
            <w:noWrap/>
            <w:hideMark/>
          </w:tcPr>
          <w:p w:rsidR="004A2D33" w:rsidRPr="009B4256" w:rsidRDefault="004A2D33" w:rsidP="007937CF">
            <w:pPr>
              <w:jc w:val="left"/>
              <w:rPr>
                <w:rFonts w:ascii="Calibri" w:hAnsi="Calibri"/>
                <w:color w:val="000000"/>
              </w:rPr>
            </w:pPr>
          </w:p>
        </w:tc>
        <w:tc>
          <w:tcPr>
            <w:tcW w:w="3402" w:type="dxa"/>
            <w:gridSpan w:val="2"/>
            <w:noWrap/>
            <w:hideMark/>
          </w:tcPr>
          <w:p w:rsidR="004A2D33" w:rsidRPr="009B4256" w:rsidRDefault="000E045D" w:rsidP="007937CF">
            <w:pPr>
              <w:jc w:val="center"/>
              <w:rPr>
                <w:rFonts w:ascii="Calibri" w:hAnsi="Calibri"/>
                <w:b/>
                <w:bCs/>
                <w:color w:val="000000"/>
              </w:rPr>
            </w:pPr>
            <w:r>
              <w:rPr>
                <w:rFonts w:ascii="Calibri" w:hAnsi="Calibri"/>
                <w:b/>
                <w:bCs/>
                <w:color w:val="000000"/>
              </w:rPr>
              <w:t>Jan - Mar</w:t>
            </w:r>
          </w:p>
        </w:tc>
      </w:tr>
      <w:tr w:rsidR="004A2D33" w:rsidRPr="009B4256" w:rsidTr="007937CF">
        <w:trPr>
          <w:trHeight w:val="315"/>
        </w:trPr>
        <w:tc>
          <w:tcPr>
            <w:tcW w:w="1559" w:type="dxa"/>
            <w:noWrap/>
            <w:hideMark/>
          </w:tcPr>
          <w:p w:rsidR="004A2D33" w:rsidRPr="009B4256" w:rsidRDefault="004A2D33" w:rsidP="007937CF">
            <w:pPr>
              <w:jc w:val="center"/>
              <w:rPr>
                <w:rFonts w:ascii="Calibri" w:hAnsi="Calibri"/>
                <w:b/>
                <w:bCs/>
                <w:color w:val="000000"/>
              </w:rPr>
            </w:pPr>
            <w:r w:rsidRPr="009B4256">
              <w:rPr>
                <w:rFonts w:ascii="Calibri" w:hAnsi="Calibri"/>
                <w:b/>
                <w:bCs/>
                <w:color w:val="000000"/>
              </w:rPr>
              <w:t>Year</w:t>
            </w:r>
          </w:p>
        </w:tc>
        <w:tc>
          <w:tcPr>
            <w:tcW w:w="1560" w:type="dxa"/>
            <w:noWrap/>
            <w:hideMark/>
          </w:tcPr>
          <w:p w:rsidR="004A2D33" w:rsidRPr="009B4256" w:rsidRDefault="004A2D33" w:rsidP="007937CF">
            <w:pPr>
              <w:jc w:val="center"/>
              <w:rPr>
                <w:rFonts w:ascii="Calibri" w:hAnsi="Calibri"/>
                <w:b/>
                <w:bCs/>
                <w:color w:val="000000"/>
              </w:rPr>
            </w:pPr>
            <w:r w:rsidRPr="009B4256">
              <w:rPr>
                <w:rFonts w:ascii="Calibri" w:hAnsi="Calibri"/>
                <w:b/>
                <w:bCs/>
                <w:color w:val="000000"/>
              </w:rPr>
              <w:t>Income</w:t>
            </w:r>
          </w:p>
        </w:tc>
        <w:tc>
          <w:tcPr>
            <w:tcW w:w="1842" w:type="dxa"/>
            <w:noWrap/>
            <w:hideMark/>
          </w:tcPr>
          <w:p w:rsidR="004A2D33" w:rsidRPr="009B4256" w:rsidRDefault="004A2D33" w:rsidP="007937CF">
            <w:pPr>
              <w:jc w:val="center"/>
              <w:rPr>
                <w:rFonts w:ascii="Calibri" w:hAnsi="Calibri"/>
                <w:b/>
                <w:bCs/>
                <w:color w:val="000000"/>
              </w:rPr>
            </w:pPr>
            <w:r w:rsidRPr="009B4256">
              <w:rPr>
                <w:rFonts w:ascii="Calibri" w:hAnsi="Calibri"/>
                <w:b/>
                <w:bCs/>
                <w:color w:val="000000"/>
              </w:rPr>
              <w:t>% change</w:t>
            </w:r>
          </w:p>
        </w:tc>
      </w:tr>
      <w:tr w:rsidR="004A2D33" w:rsidRPr="009B4256" w:rsidTr="00A44780">
        <w:trPr>
          <w:trHeight w:val="315"/>
        </w:trPr>
        <w:tc>
          <w:tcPr>
            <w:tcW w:w="1559" w:type="dxa"/>
            <w:noWrap/>
            <w:hideMark/>
          </w:tcPr>
          <w:p w:rsidR="004A2D33" w:rsidRPr="009B4256" w:rsidRDefault="00B97B71" w:rsidP="007937CF">
            <w:pPr>
              <w:jc w:val="center"/>
              <w:rPr>
                <w:rFonts w:ascii="Calibri" w:hAnsi="Calibri"/>
                <w:color w:val="000000"/>
              </w:rPr>
            </w:pPr>
            <w:r>
              <w:rPr>
                <w:rFonts w:ascii="Calibri" w:hAnsi="Calibri"/>
                <w:color w:val="000000"/>
              </w:rPr>
              <w:t>2019/20</w:t>
            </w:r>
          </w:p>
        </w:tc>
        <w:tc>
          <w:tcPr>
            <w:tcW w:w="1560" w:type="dxa"/>
            <w:shd w:val="clear" w:color="auto" w:fill="auto"/>
            <w:noWrap/>
          </w:tcPr>
          <w:p w:rsidR="004A2D33" w:rsidRPr="00A40C97" w:rsidRDefault="00F906C0" w:rsidP="0026740C">
            <w:pPr>
              <w:jc w:val="center"/>
              <w:rPr>
                <w:rFonts w:ascii="Calibri" w:hAnsi="Calibri"/>
                <w:color w:val="000000"/>
              </w:rPr>
            </w:pPr>
            <w:r w:rsidRPr="00A40C97">
              <w:rPr>
                <w:rFonts w:ascii="Calibri" w:hAnsi="Calibri"/>
                <w:color w:val="000000"/>
              </w:rPr>
              <w:t>£</w:t>
            </w:r>
            <w:r w:rsidR="00A44780">
              <w:rPr>
                <w:rFonts w:ascii="Calibri" w:hAnsi="Calibri"/>
                <w:color w:val="000000"/>
              </w:rPr>
              <w:t>324,551</w:t>
            </w:r>
          </w:p>
        </w:tc>
        <w:tc>
          <w:tcPr>
            <w:tcW w:w="1842" w:type="dxa"/>
            <w:shd w:val="clear" w:color="auto" w:fill="auto"/>
            <w:noWrap/>
          </w:tcPr>
          <w:p w:rsidR="004A2D33" w:rsidRPr="00A40C97" w:rsidRDefault="004A2D33" w:rsidP="007937CF">
            <w:pPr>
              <w:jc w:val="center"/>
              <w:rPr>
                <w:rFonts w:ascii="Calibri" w:hAnsi="Calibri"/>
                <w:color w:val="000000"/>
              </w:rPr>
            </w:pPr>
            <w:r w:rsidRPr="00A40C97">
              <w:rPr>
                <w:rFonts w:ascii="Calibri" w:hAnsi="Calibri"/>
                <w:color w:val="000000"/>
              </w:rPr>
              <w:t>-</w:t>
            </w:r>
          </w:p>
        </w:tc>
      </w:tr>
      <w:tr w:rsidR="004A2D33" w:rsidRPr="009B4256" w:rsidTr="007D6F5D">
        <w:trPr>
          <w:trHeight w:val="315"/>
        </w:trPr>
        <w:tc>
          <w:tcPr>
            <w:tcW w:w="1559" w:type="dxa"/>
            <w:noWrap/>
            <w:hideMark/>
          </w:tcPr>
          <w:p w:rsidR="004A2D33" w:rsidRPr="009B4256" w:rsidRDefault="00B97B71" w:rsidP="007937CF">
            <w:pPr>
              <w:jc w:val="center"/>
              <w:rPr>
                <w:rFonts w:ascii="Calibri" w:hAnsi="Calibri"/>
                <w:color w:val="000000"/>
              </w:rPr>
            </w:pPr>
            <w:r>
              <w:rPr>
                <w:rFonts w:ascii="Calibri" w:hAnsi="Calibri"/>
                <w:color w:val="000000"/>
              </w:rPr>
              <w:t>2020/21</w:t>
            </w:r>
          </w:p>
        </w:tc>
        <w:tc>
          <w:tcPr>
            <w:tcW w:w="1560" w:type="dxa"/>
            <w:shd w:val="clear" w:color="auto" w:fill="auto"/>
            <w:noWrap/>
          </w:tcPr>
          <w:p w:rsidR="004A2D33" w:rsidRPr="00A40C97" w:rsidRDefault="00345514" w:rsidP="00345514">
            <w:pPr>
              <w:tabs>
                <w:tab w:val="center" w:pos="672"/>
                <w:tab w:val="left" w:pos="1236"/>
              </w:tabs>
              <w:jc w:val="left"/>
              <w:rPr>
                <w:rFonts w:ascii="Calibri" w:hAnsi="Calibri"/>
                <w:color w:val="000000"/>
              </w:rPr>
            </w:pPr>
            <w:r w:rsidRPr="00A40C97">
              <w:rPr>
                <w:rFonts w:ascii="Calibri" w:hAnsi="Calibri"/>
                <w:color w:val="000000"/>
              </w:rPr>
              <w:tab/>
            </w:r>
            <w:r w:rsidR="0026740C" w:rsidRPr="00A40C97">
              <w:rPr>
                <w:rFonts w:ascii="Calibri" w:hAnsi="Calibri"/>
                <w:color w:val="000000"/>
              </w:rPr>
              <w:t>£</w:t>
            </w:r>
            <w:r w:rsidR="007D6F5D">
              <w:rPr>
                <w:rFonts w:ascii="Calibri" w:hAnsi="Calibri"/>
                <w:color w:val="000000"/>
              </w:rPr>
              <w:t>71,826</w:t>
            </w:r>
          </w:p>
        </w:tc>
        <w:tc>
          <w:tcPr>
            <w:tcW w:w="1842" w:type="dxa"/>
            <w:shd w:val="clear" w:color="auto" w:fill="auto"/>
            <w:noWrap/>
          </w:tcPr>
          <w:p w:rsidR="004A2D33" w:rsidRPr="00A40C97" w:rsidRDefault="007D6F5D" w:rsidP="007937CF">
            <w:pPr>
              <w:jc w:val="center"/>
              <w:rPr>
                <w:rFonts w:ascii="Calibri" w:hAnsi="Calibri"/>
                <w:color w:val="000000"/>
              </w:rPr>
            </w:pPr>
            <w:r>
              <w:rPr>
                <w:rFonts w:ascii="Calibri" w:hAnsi="Calibri"/>
                <w:color w:val="000000"/>
              </w:rPr>
              <w:t>-78%</w:t>
            </w:r>
          </w:p>
        </w:tc>
      </w:tr>
    </w:tbl>
    <w:p w:rsidR="004A2D33" w:rsidRDefault="004A2D33" w:rsidP="0059767C">
      <w:pPr>
        <w:ind w:left="720" w:hanging="720"/>
        <w:jc w:val="left"/>
        <w:rPr>
          <w:rFonts w:cs="Arial"/>
          <w:sz w:val="24"/>
          <w:szCs w:val="24"/>
        </w:rPr>
      </w:pPr>
    </w:p>
    <w:p w:rsidR="00A05545" w:rsidRDefault="00B97B71" w:rsidP="0059767C">
      <w:pPr>
        <w:ind w:left="720" w:hanging="720"/>
        <w:jc w:val="left"/>
        <w:rPr>
          <w:rFonts w:cs="Arial"/>
          <w:sz w:val="24"/>
          <w:szCs w:val="24"/>
        </w:rPr>
      </w:pPr>
      <w:r>
        <w:rPr>
          <w:rFonts w:cs="Arial"/>
          <w:sz w:val="24"/>
          <w:szCs w:val="24"/>
        </w:rPr>
        <w:tab/>
        <w:t>Th</w:t>
      </w:r>
      <w:r w:rsidR="000E045D">
        <w:rPr>
          <w:rFonts w:cs="Arial"/>
          <w:sz w:val="24"/>
          <w:szCs w:val="24"/>
        </w:rPr>
        <w:t>e car park income for the fourth</w:t>
      </w:r>
      <w:r w:rsidR="00F906C0">
        <w:rPr>
          <w:rFonts w:cs="Arial"/>
          <w:sz w:val="24"/>
          <w:szCs w:val="24"/>
        </w:rPr>
        <w:t xml:space="preserve"> quarter </w:t>
      </w:r>
      <w:r w:rsidR="00F906C0" w:rsidRPr="008B62AA">
        <w:rPr>
          <w:rFonts w:cs="Arial"/>
          <w:sz w:val="24"/>
          <w:szCs w:val="24"/>
        </w:rPr>
        <w:t>is £</w:t>
      </w:r>
      <w:r w:rsidR="008B62AA">
        <w:rPr>
          <w:rFonts w:cs="Arial"/>
          <w:sz w:val="24"/>
          <w:szCs w:val="24"/>
        </w:rPr>
        <w:t>71,826</w:t>
      </w:r>
      <w:r>
        <w:rPr>
          <w:rFonts w:cs="Arial"/>
          <w:sz w:val="24"/>
          <w:szCs w:val="24"/>
        </w:rPr>
        <w:t xml:space="preserve"> due to </w:t>
      </w:r>
      <w:r w:rsidR="00F906C0">
        <w:rPr>
          <w:rFonts w:cs="Arial"/>
          <w:sz w:val="24"/>
          <w:szCs w:val="24"/>
        </w:rPr>
        <w:t xml:space="preserve">the </w:t>
      </w:r>
      <w:r w:rsidR="000E045D">
        <w:rPr>
          <w:rFonts w:cs="Arial"/>
          <w:sz w:val="24"/>
          <w:szCs w:val="24"/>
        </w:rPr>
        <w:t>impact of the third lockdown even though normal fees and charges were re-introduced on the 1</w:t>
      </w:r>
      <w:r w:rsidR="000E045D" w:rsidRPr="000E045D">
        <w:rPr>
          <w:rFonts w:cs="Arial"/>
          <w:sz w:val="24"/>
          <w:szCs w:val="24"/>
          <w:vertAlign w:val="superscript"/>
        </w:rPr>
        <w:t>st</w:t>
      </w:r>
      <w:r w:rsidR="000E045D">
        <w:rPr>
          <w:rFonts w:cs="Arial"/>
          <w:sz w:val="24"/>
          <w:szCs w:val="24"/>
        </w:rPr>
        <w:t xml:space="preserve"> January 2021.</w:t>
      </w:r>
    </w:p>
    <w:p w:rsidR="00A26E2A" w:rsidRDefault="00A26E2A" w:rsidP="0059767C">
      <w:pPr>
        <w:ind w:left="720" w:hanging="720"/>
        <w:jc w:val="left"/>
        <w:rPr>
          <w:rFonts w:cs="Arial"/>
          <w:sz w:val="24"/>
          <w:szCs w:val="24"/>
        </w:rPr>
      </w:pPr>
    </w:p>
    <w:p w:rsidR="00A26E2A" w:rsidRDefault="00A26E2A" w:rsidP="0059767C">
      <w:pPr>
        <w:ind w:left="720" w:hanging="720"/>
        <w:jc w:val="left"/>
        <w:rPr>
          <w:rFonts w:cs="Arial"/>
          <w:sz w:val="24"/>
          <w:szCs w:val="24"/>
        </w:rPr>
      </w:pPr>
      <w:r>
        <w:rPr>
          <w:rFonts w:cs="Arial"/>
          <w:sz w:val="24"/>
          <w:szCs w:val="24"/>
        </w:rPr>
        <w:tab/>
      </w:r>
      <w:r w:rsidRPr="00A26E2A">
        <w:rPr>
          <w:rFonts w:cs="Arial"/>
          <w:sz w:val="24"/>
          <w:szCs w:val="24"/>
        </w:rPr>
        <w:t>Detailed in the table below is the annual income for 2020/21 compared to 2019/20.</w:t>
      </w:r>
    </w:p>
    <w:p w:rsidR="00A26E2A" w:rsidRDefault="00A26E2A" w:rsidP="0059767C">
      <w:pPr>
        <w:ind w:left="720" w:hanging="720"/>
        <w:jc w:val="left"/>
        <w:rPr>
          <w:rFonts w:cs="Arial"/>
          <w:sz w:val="24"/>
          <w:szCs w:val="24"/>
        </w:rPr>
      </w:pPr>
    </w:p>
    <w:tbl>
      <w:tblPr>
        <w:tblStyle w:val="TableGrid"/>
        <w:tblW w:w="4961" w:type="dxa"/>
        <w:tblInd w:w="775" w:type="dxa"/>
        <w:tblLook w:val="04A0" w:firstRow="1" w:lastRow="0" w:firstColumn="1" w:lastColumn="0" w:noHBand="0" w:noVBand="1"/>
      </w:tblPr>
      <w:tblGrid>
        <w:gridCol w:w="1559"/>
        <w:gridCol w:w="1560"/>
        <w:gridCol w:w="1842"/>
      </w:tblGrid>
      <w:tr w:rsidR="00A26E2A" w:rsidRPr="009B4256" w:rsidTr="00745416">
        <w:trPr>
          <w:trHeight w:val="315"/>
        </w:trPr>
        <w:tc>
          <w:tcPr>
            <w:tcW w:w="1559" w:type="dxa"/>
            <w:noWrap/>
            <w:hideMark/>
          </w:tcPr>
          <w:p w:rsidR="00A26E2A" w:rsidRPr="009B4256" w:rsidRDefault="00A26E2A" w:rsidP="00745416">
            <w:pPr>
              <w:jc w:val="left"/>
              <w:rPr>
                <w:rFonts w:ascii="Calibri" w:hAnsi="Calibri"/>
                <w:color w:val="000000"/>
              </w:rPr>
            </w:pPr>
          </w:p>
        </w:tc>
        <w:tc>
          <w:tcPr>
            <w:tcW w:w="3402" w:type="dxa"/>
            <w:gridSpan w:val="2"/>
            <w:noWrap/>
            <w:hideMark/>
          </w:tcPr>
          <w:p w:rsidR="00A26E2A" w:rsidRPr="009B4256" w:rsidRDefault="00A26E2A" w:rsidP="00745416">
            <w:pPr>
              <w:jc w:val="center"/>
              <w:rPr>
                <w:rFonts w:ascii="Calibri" w:hAnsi="Calibri"/>
                <w:b/>
                <w:bCs/>
                <w:color w:val="000000"/>
              </w:rPr>
            </w:pPr>
            <w:r>
              <w:rPr>
                <w:rFonts w:ascii="Calibri" w:hAnsi="Calibri"/>
                <w:b/>
                <w:bCs/>
                <w:color w:val="000000"/>
              </w:rPr>
              <w:t>Annual Income</w:t>
            </w:r>
          </w:p>
        </w:tc>
      </w:tr>
      <w:tr w:rsidR="00A26E2A" w:rsidRPr="009B4256" w:rsidTr="00745416">
        <w:trPr>
          <w:trHeight w:val="315"/>
        </w:trPr>
        <w:tc>
          <w:tcPr>
            <w:tcW w:w="1559" w:type="dxa"/>
            <w:noWrap/>
            <w:hideMark/>
          </w:tcPr>
          <w:p w:rsidR="00A26E2A" w:rsidRPr="009B4256" w:rsidRDefault="00A26E2A" w:rsidP="00745416">
            <w:pPr>
              <w:jc w:val="center"/>
              <w:rPr>
                <w:rFonts w:ascii="Calibri" w:hAnsi="Calibri"/>
                <w:b/>
                <w:bCs/>
                <w:color w:val="000000"/>
              </w:rPr>
            </w:pPr>
            <w:r w:rsidRPr="009B4256">
              <w:rPr>
                <w:rFonts w:ascii="Calibri" w:hAnsi="Calibri"/>
                <w:b/>
                <w:bCs/>
                <w:color w:val="000000"/>
              </w:rPr>
              <w:t>Year</w:t>
            </w:r>
          </w:p>
        </w:tc>
        <w:tc>
          <w:tcPr>
            <w:tcW w:w="1560" w:type="dxa"/>
            <w:noWrap/>
            <w:hideMark/>
          </w:tcPr>
          <w:p w:rsidR="00A26E2A" w:rsidRPr="009B4256" w:rsidRDefault="00A26E2A" w:rsidP="00745416">
            <w:pPr>
              <w:jc w:val="center"/>
              <w:rPr>
                <w:rFonts w:ascii="Calibri" w:hAnsi="Calibri"/>
                <w:b/>
                <w:bCs/>
                <w:color w:val="000000"/>
              </w:rPr>
            </w:pPr>
            <w:r w:rsidRPr="009B4256">
              <w:rPr>
                <w:rFonts w:ascii="Calibri" w:hAnsi="Calibri"/>
                <w:b/>
                <w:bCs/>
                <w:color w:val="000000"/>
              </w:rPr>
              <w:t>Income</w:t>
            </w:r>
          </w:p>
        </w:tc>
        <w:tc>
          <w:tcPr>
            <w:tcW w:w="1842" w:type="dxa"/>
            <w:noWrap/>
            <w:hideMark/>
          </w:tcPr>
          <w:p w:rsidR="00A26E2A" w:rsidRPr="009B4256" w:rsidRDefault="00A26E2A" w:rsidP="00745416">
            <w:pPr>
              <w:jc w:val="center"/>
              <w:rPr>
                <w:rFonts w:ascii="Calibri" w:hAnsi="Calibri"/>
                <w:b/>
                <w:bCs/>
                <w:color w:val="000000"/>
              </w:rPr>
            </w:pPr>
            <w:r w:rsidRPr="009B4256">
              <w:rPr>
                <w:rFonts w:ascii="Calibri" w:hAnsi="Calibri"/>
                <w:b/>
                <w:bCs/>
                <w:color w:val="000000"/>
              </w:rPr>
              <w:t>% change</w:t>
            </w:r>
          </w:p>
        </w:tc>
      </w:tr>
      <w:tr w:rsidR="00A26E2A" w:rsidRPr="009B4256" w:rsidTr="00A40C97">
        <w:trPr>
          <w:trHeight w:val="315"/>
        </w:trPr>
        <w:tc>
          <w:tcPr>
            <w:tcW w:w="1559" w:type="dxa"/>
            <w:noWrap/>
            <w:hideMark/>
          </w:tcPr>
          <w:p w:rsidR="00A26E2A" w:rsidRPr="009B4256" w:rsidRDefault="00A26E2A" w:rsidP="00745416">
            <w:pPr>
              <w:jc w:val="center"/>
              <w:rPr>
                <w:rFonts w:ascii="Calibri" w:hAnsi="Calibri"/>
                <w:color w:val="000000"/>
              </w:rPr>
            </w:pPr>
            <w:r>
              <w:rPr>
                <w:rFonts w:ascii="Calibri" w:hAnsi="Calibri"/>
                <w:color w:val="000000"/>
              </w:rPr>
              <w:t>2019/20</w:t>
            </w:r>
          </w:p>
        </w:tc>
        <w:tc>
          <w:tcPr>
            <w:tcW w:w="1560" w:type="dxa"/>
            <w:shd w:val="clear" w:color="auto" w:fill="auto"/>
            <w:noWrap/>
          </w:tcPr>
          <w:p w:rsidR="00A26E2A" w:rsidRPr="00A40C97" w:rsidRDefault="00A26E2A" w:rsidP="00745416">
            <w:pPr>
              <w:jc w:val="center"/>
              <w:rPr>
                <w:rFonts w:ascii="Calibri" w:hAnsi="Calibri"/>
                <w:color w:val="000000"/>
              </w:rPr>
            </w:pPr>
            <w:r w:rsidRPr="00A40C97">
              <w:rPr>
                <w:rFonts w:ascii="Calibri" w:hAnsi="Calibri"/>
                <w:color w:val="000000"/>
              </w:rPr>
              <w:t>£</w:t>
            </w:r>
            <w:r w:rsidR="00A40C97" w:rsidRPr="00A40C97">
              <w:rPr>
                <w:rFonts w:ascii="Calibri" w:hAnsi="Calibri"/>
                <w:color w:val="000000"/>
              </w:rPr>
              <w:t>1,536,564</w:t>
            </w:r>
          </w:p>
        </w:tc>
        <w:tc>
          <w:tcPr>
            <w:tcW w:w="1842" w:type="dxa"/>
            <w:shd w:val="clear" w:color="auto" w:fill="auto"/>
            <w:noWrap/>
          </w:tcPr>
          <w:p w:rsidR="00A26E2A" w:rsidRPr="00A40C97" w:rsidRDefault="00A26E2A" w:rsidP="00745416">
            <w:pPr>
              <w:jc w:val="center"/>
              <w:rPr>
                <w:rFonts w:ascii="Calibri" w:hAnsi="Calibri"/>
                <w:color w:val="000000"/>
              </w:rPr>
            </w:pPr>
            <w:r w:rsidRPr="00A40C97">
              <w:rPr>
                <w:rFonts w:ascii="Calibri" w:hAnsi="Calibri"/>
                <w:color w:val="000000"/>
              </w:rPr>
              <w:t>-</w:t>
            </w:r>
          </w:p>
        </w:tc>
      </w:tr>
      <w:tr w:rsidR="00A26E2A" w:rsidRPr="009B4256" w:rsidTr="002B3730">
        <w:trPr>
          <w:trHeight w:val="315"/>
        </w:trPr>
        <w:tc>
          <w:tcPr>
            <w:tcW w:w="1559" w:type="dxa"/>
            <w:noWrap/>
            <w:hideMark/>
          </w:tcPr>
          <w:p w:rsidR="00A26E2A" w:rsidRPr="009B4256" w:rsidRDefault="00A26E2A" w:rsidP="00745416">
            <w:pPr>
              <w:jc w:val="center"/>
              <w:rPr>
                <w:rFonts w:ascii="Calibri" w:hAnsi="Calibri"/>
                <w:color w:val="000000"/>
              </w:rPr>
            </w:pPr>
            <w:r>
              <w:rPr>
                <w:rFonts w:ascii="Calibri" w:hAnsi="Calibri"/>
                <w:color w:val="000000"/>
              </w:rPr>
              <w:t>2020/21</w:t>
            </w:r>
          </w:p>
        </w:tc>
        <w:tc>
          <w:tcPr>
            <w:tcW w:w="1560" w:type="dxa"/>
            <w:shd w:val="clear" w:color="auto" w:fill="auto"/>
            <w:noWrap/>
          </w:tcPr>
          <w:p w:rsidR="00A26E2A" w:rsidRPr="002B3730" w:rsidRDefault="00A26E2A" w:rsidP="00745416">
            <w:pPr>
              <w:tabs>
                <w:tab w:val="center" w:pos="672"/>
                <w:tab w:val="left" w:pos="1236"/>
              </w:tabs>
              <w:jc w:val="left"/>
              <w:rPr>
                <w:rFonts w:ascii="Calibri" w:hAnsi="Calibri"/>
                <w:color w:val="000000"/>
              </w:rPr>
            </w:pPr>
            <w:r w:rsidRPr="002B3730">
              <w:rPr>
                <w:rFonts w:ascii="Calibri" w:hAnsi="Calibri"/>
                <w:color w:val="000000"/>
              </w:rPr>
              <w:tab/>
              <w:t>£</w:t>
            </w:r>
            <w:r w:rsidR="002B3730" w:rsidRPr="002B3730">
              <w:rPr>
                <w:rFonts w:ascii="Calibri" w:hAnsi="Calibri"/>
                <w:color w:val="000000"/>
              </w:rPr>
              <w:t>240,986</w:t>
            </w:r>
          </w:p>
        </w:tc>
        <w:tc>
          <w:tcPr>
            <w:tcW w:w="1842" w:type="dxa"/>
            <w:shd w:val="clear" w:color="auto" w:fill="auto"/>
            <w:noWrap/>
          </w:tcPr>
          <w:p w:rsidR="00A26E2A" w:rsidRPr="002B3730" w:rsidRDefault="002B3730" w:rsidP="00745416">
            <w:pPr>
              <w:jc w:val="center"/>
              <w:rPr>
                <w:rFonts w:ascii="Calibri" w:hAnsi="Calibri"/>
                <w:color w:val="000000"/>
              </w:rPr>
            </w:pPr>
            <w:r w:rsidRPr="002B3730">
              <w:rPr>
                <w:rFonts w:ascii="Calibri" w:hAnsi="Calibri"/>
                <w:color w:val="000000"/>
              </w:rPr>
              <w:t>-84%</w:t>
            </w:r>
          </w:p>
        </w:tc>
      </w:tr>
    </w:tbl>
    <w:p w:rsidR="00A26E2A" w:rsidRDefault="00A26E2A" w:rsidP="0059767C">
      <w:pPr>
        <w:ind w:left="720" w:hanging="720"/>
        <w:jc w:val="left"/>
        <w:rPr>
          <w:rFonts w:cs="Arial"/>
          <w:sz w:val="24"/>
          <w:szCs w:val="24"/>
        </w:rPr>
      </w:pPr>
    </w:p>
    <w:p w:rsidR="000E045D" w:rsidRDefault="000E045D" w:rsidP="0059767C">
      <w:pPr>
        <w:ind w:left="720" w:hanging="720"/>
        <w:jc w:val="left"/>
        <w:rPr>
          <w:rFonts w:cs="Arial"/>
          <w:sz w:val="24"/>
          <w:szCs w:val="24"/>
        </w:rPr>
      </w:pPr>
    </w:p>
    <w:p w:rsidR="00262CAF" w:rsidRPr="00F24E50" w:rsidRDefault="00A05545" w:rsidP="0059767C">
      <w:pPr>
        <w:ind w:left="720" w:hanging="720"/>
        <w:jc w:val="left"/>
        <w:rPr>
          <w:rFonts w:cs="Arial"/>
          <w:sz w:val="24"/>
          <w:szCs w:val="24"/>
        </w:rPr>
      </w:pPr>
      <w:r>
        <w:rPr>
          <w:rFonts w:cs="Arial"/>
          <w:sz w:val="24"/>
          <w:szCs w:val="24"/>
        </w:rPr>
        <w:tab/>
      </w:r>
      <w:r w:rsidR="00DB1763" w:rsidRPr="00F24E50">
        <w:rPr>
          <w:rFonts w:cs="Arial"/>
          <w:sz w:val="24"/>
          <w:szCs w:val="24"/>
        </w:rPr>
        <w:t xml:space="preserve">Walkden Street car </w:t>
      </w:r>
      <w:r w:rsidR="003E1E44" w:rsidRPr="00F24E50">
        <w:rPr>
          <w:rFonts w:cs="Arial"/>
          <w:sz w:val="24"/>
          <w:szCs w:val="24"/>
        </w:rPr>
        <w:t xml:space="preserve">park </w:t>
      </w:r>
      <w:r w:rsidR="00262CAF" w:rsidRPr="00F24E50">
        <w:rPr>
          <w:rFonts w:cs="Arial"/>
          <w:sz w:val="24"/>
          <w:szCs w:val="24"/>
        </w:rPr>
        <w:t xml:space="preserve">cladding works are </w:t>
      </w:r>
      <w:r w:rsidR="00F24E50" w:rsidRPr="00F24E50">
        <w:rPr>
          <w:rFonts w:cs="Arial"/>
          <w:sz w:val="24"/>
          <w:szCs w:val="24"/>
        </w:rPr>
        <w:t xml:space="preserve">yet to be </w:t>
      </w:r>
      <w:r w:rsidR="00262CAF" w:rsidRPr="00F24E50">
        <w:rPr>
          <w:rFonts w:cs="Arial"/>
          <w:sz w:val="24"/>
          <w:szCs w:val="24"/>
        </w:rPr>
        <w:t>completed and the</w:t>
      </w:r>
      <w:r w:rsidR="00F24E50" w:rsidRPr="00F24E50">
        <w:rPr>
          <w:rFonts w:cs="Arial"/>
          <w:sz w:val="24"/>
          <w:szCs w:val="24"/>
        </w:rPr>
        <w:t>refore the car park has still not been handed back into our control.</w:t>
      </w:r>
    </w:p>
    <w:p w:rsidR="00262CAF" w:rsidRPr="00F24E50" w:rsidRDefault="00262CAF" w:rsidP="0059767C">
      <w:pPr>
        <w:ind w:left="720" w:hanging="720"/>
        <w:jc w:val="left"/>
        <w:rPr>
          <w:rFonts w:cs="Arial"/>
          <w:sz w:val="24"/>
          <w:szCs w:val="24"/>
        </w:rPr>
      </w:pPr>
    </w:p>
    <w:p w:rsidR="00262CAF" w:rsidRPr="00F24E50" w:rsidRDefault="00262CAF" w:rsidP="0059767C">
      <w:pPr>
        <w:ind w:left="720" w:hanging="720"/>
        <w:jc w:val="left"/>
        <w:rPr>
          <w:rFonts w:cs="Arial"/>
          <w:sz w:val="24"/>
          <w:szCs w:val="24"/>
        </w:rPr>
      </w:pPr>
      <w:r w:rsidRPr="00F24E50">
        <w:rPr>
          <w:rFonts w:cs="Arial"/>
          <w:sz w:val="24"/>
          <w:szCs w:val="24"/>
        </w:rPr>
        <w:tab/>
      </w:r>
      <w:r w:rsidR="00F24E50" w:rsidRPr="00F24E50">
        <w:rPr>
          <w:rFonts w:cs="Arial"/>
          <w:sz w:val="24"/>
          <w:szCs w:val="24"/>
        </w:rPr>
        <w:t>There is</w:t>
      </w:r>
      <w:r w:rsidRPr="00F24E50">
        <w:rPr>
          <w:rFonts w:cs="Arial"/>
          <w:sz w:val="24"/>
          <w:szCs w:val="24"/>
        </w:rPr>
        <w:t xml:space="preserve"> a significant am</w:t>
      </w:r>
      <w:r w:rsidR="00F24E50" w:rsidRPr="00F24E50">
        <w:rPr>
          <w:rFonts w:cs="Arial"/>
          <w:sz w:val="24"/>
          <w:szCs w:val="24"/>
        </w:rPr>
        <w:t>ount of remedial works that needs</w:t>
      </w:r>
      <w:r w:rsidRPr="00F24E50">
        <w:rPr>
          <w:rFonts w:cs="Arial"/>
          <w:sz w:val="24"/>
          <w:szCs w:val="24"/>
        </w:rPr>
        <w:t xml:space="preserve"> to take place in the form of painting, re-commissioning services, i.e. lifts, dry </w:t>
      </w:r>
      <w:r w:rsidR="000A358A" w:rsidRPr="00F24E50">
        <w:rPr>
          <w:rFonts w:cs="Arial"/>
          <w:sz w:val="24"/>
          <w:szCs w:val="24"/>
        </w:rPr>
        <w:t>risers, car park equipment etc. which could not be done by our own staff.</w:t>
      </w:r>
    </w:p>
    <w:p w:rsidR="00262CAF" w:rsidRPr="00F24E50" w:rsidRDefault="00262CAF" w:rsidP="0059767C">
      <w:pPr>
        <w:ind w:left="720" w:hanging="720"/>
        <w:jc w:val="left"/>
        <w:rPr>
          <w:rFonts w:cs="Arial"/>
          <w:sz w:val="24"/>
          <w:szCs w:val="24"/>
        </w:rPr>
      </w:pPr>
    </w:p>
    <w:p w:rsidR="00B97B71" w:rsidRPr="00F24E50" w:rsidRDefault="00262CAF" w:rsidP="0059767C">
      <w:pPr>
        <w:ind w:left="720" w:hanging="720"/>
        <w:jc w:val="left"/>
        <w:rPr>
          <w:rFonts w:cs="Arial"/>
          <w:sz w:val="24"/>
          <w:szCs w:val="24"/>
          <w:shd w:val="clear" w:color="auto" w:fill="FFFF00"/>
        </w:rPr>
      </w:pPr>
      <w:r w:rsidRPr="00F24E50">
        <w:rPr>
          <w:rFonts w:cs="Arial"/>
          <w:sz w:val="24"/>
          <w:szCs w:val="24"/>
        </w:rPr>
        <w:tab/>
      </w:r>
      <w:r w:rsidR="00F24E50" w:rsidRPr="00F24E50">
        <w:rPr>
          <w:rFonts w:cs="Arial"/>
          <w:sz w:val="24"/>
          <w:szCs w:val="24"/>
        </w:rPr>
        <w:t>We are currently in the process of obtaining quotes and commissioning works.</w:t>
      </w:r>
    </w:p>
    <w:p w:rsidR="003E1E44" w:rsidRPr="00F24E50" w:rsidRDefault="003E1E44" w:rsidP="0059767C">
      <w:pPr>
        <w:ind w:left="720" w:hanging="720"/>
        <w:jc w:val="left"/>
        <w:rPr>
          <w:rFonts w:cs="Arial"/>
          <w:sz w:val="24"/>
          <w:szCs w:val="24"/>
          <w:shd w:val="clear" w:color="auto" w:fill="FFFF00"/>
        </w:rPr>
      </w:pPr>
    </w:p>
    <w:p w:rsidR="003E1E44" w:rsidRDefault="003E1E44" w:rsidP="0059767C">
      <w:pPr>
        <w:ind w:left="720" w:hanging="720"/>
        <w:jc w:val="left"/>
        <w:rPr>
          <w:sz w:val="24"/>
          <w:szCs w:val="24"/>
        </w:rPr>
      </w:pPr>
      <w:r w:rsidRPr="00F24E50">
        <w:tab/>
      </w:r>
      <w:r w:rsidRPr="00F24E50">
        <w:rPr>
          <w:sz w:val="24"/>
          <w:szCs w:val="24"/>
        </w:rPr>
        <w:t>In addition to this work we have been exploring options as to how the car park will operate 24hrs a day / 7 days a week so hotel guests</w:t>
      </w:r>
      <w:r w:rsidR="00F24E50" w:rsidRPr="00F24E50">
        <w:rPr>
          <w:sz w:val="24"/>
          <w:szCs w:val="24"/>
        </w:rPr>
        <w:t xml:space="preserve"> and members of the public</w:t>
      </w:r>
      <w:r w:rsidRPr="00F24E50">
        <w:rPr>
          <w:sz w:val="24"/>
          <w:szCs w:val="24"/>
        </w:rPr>
        <w:t xml:space="preserve"> can use it for overnight parking.</w:t>
      </w:r>
      <w:r w:rsidR="00F24E50" w:rsidRPr="00F24E50">
        <w:rPr>
          <w:sz w:val="24"/>
          <w:szCs w:val="24"/>
        </w:rPr>
        <w:t xml:space="preserve"> The following options are being</w:t>
      </w:r>
      <w:r w:rsidRPr="00F24E50">
        <w:rPr>
          <w:sz w:val="24"/>
          <w:szCs w:val="24"/>
        </w:rPr>
        <w:t xml:space="preserve"> considered:-</w:t>
      </w:r>
    </w:p>
    <w:p w:rsidR="003814B8" w:rsidRPr="00F24E50" w:rsidRDefault="003814B8" w:rsidP="0059767C">
      <w:pPr>
        <w:ind w:left="720" w:hanging="720"/>
        <w:jc w:val="left"/>
        <w:rPr>
          <w:sz w:val="24"/>
          <w:szCs w:val="24"/>
        </w:rPr>
      </w:pPr>
    </w:p>
    <w:p w:rsidR="00F24E50" w:rsidRPr="00F24E50" w:rsidRDefault="00F24E50" w:rsidP="0059767C">
      <w:pPr>
        <w:ind w:left="720" w:hanging="720"/>
        <w:jc w:val="left"/>
        <w:rPr>
          <w:sz w:val="24"/>
          <w:szCs w:val="24"/>
        </w:rPr>
      </w:pPr>
    </w:p>
    <w:p w:rsidR="00F24E50" w:rsidRPr="00F24E50" w:rsidRDefault="00F24E50" w:rsidP="00F24E50">
      <w:pPr>
        <w:pStyle w:val="ListParagraph"/>
        <w:numPr>
          <w:ilvl w:val="0"/>
          <w:numId w:val="38"/>
        </w:numPr>
        <w:jc w:val="left"/>
        <w:rPr>
          <w:sz w:val="24"/>
          <w:szCs w:val="24"/>
        </w:rPr>
      </w:pPr>
      <w:r w:rsidRPr="00F24E50">
        <w:rPr>
          <w:sz w:val="24"/>
          <w:szCs w:val="24"/>
        </w:rPr>
        <w:t>2 Hours free parking from 0800 to 1000 hrs</w:t>
      </w:r>
    </w:p>
    <w:p w:rsidR="00F24E50" w:rsidRPr="00F24E50" w:rsidRDefault="00F24E50" w:rsidP="00F24E50">
      <w:pPr>
        <w:pStyle w:val="ListParagraph"/>
        <w:numPr>
          <w:ilvl w:val="0"/>
          <w:numId w:val="38"/>
        </w:numPr>
        <w:jc w:val="left"/>
        <w:rPr>
          <w:sz w:val="24"/>
          <w:szCs w:val="24"/>
        </w:rPr>
      </w:pPr>
      <w:r w:rsidRPr="00F24E50">
        <w:rPr>
          <w:sz w:val="24"/>
          <w:szCs w:val="24"/>
        </w:rPr>
        <w:t>2 Hours free parking from 1500 to 1700 hrs</w:t>
      </w:r>
    </w:p>
    <w:p w:rsidR="00F24E50" w:rsidRPr="00F24E50" w:rsidRDefault="00F24E50" w:rsidP="00F24E50">
      <w:pPr>
        <w:pStyle w:val="ListParagraph"/>
        <w:numPr>
          <w:ilvl w:val="0"/>
          <w:numId w:val="38"/>
        </w:numPr>
        <w:jc w:val="left"/>
        <w:rPr>
          <w:sz w:val="24"/>
          <w:szCs w:val="24"/>
        </w:rPr>
      </w:pPr>
      <w:r w:rsidRPr="00F24E50">
        <w:rPr>
          <w:sz w:val="24"/>
          <w:szCs w:val="24"/>
        </w:rPr>
        <w:t>£5.00 overnight parking charge</w:t>
      </w:r>
    </w:p>
    <w:p w:rsidR="003E1E44" w:rsidRDefault="003E1E44" w:rsidP="0059767C">
      <w:pPr>
        <w:ind w:left="720" w:hanging="720"/>
        <w:jc w:val="left"/>
        <w:rPr>
          <w:sz w:val="24"/>
          <w:szCs w:val="24"/>
        </w:rPr>
      </w:pPr>
      <w:r w:rsidRPr="00F24E50">
        <w:rPr>
          <w:sz w:val="24"/>
          <w:szCs w:val="24"/>
        </w:rPr>
        <w:t xml:space="preserve"> </w:t>
      </w:r>
      <w:r w:rsidR="00E80E1B">
        <w:rPr>
          <w:sz w:val="24"/>
          <w:szCs w:val="24"/>
        </w:rPr>
        <w:tab/>
      </w:r>
    </w:p>
    <w:p w:rsidR="00E80E1B" w:rsidRPr="00F24E50" w:rsidRDefault="00E80E1B" w:rsidP="0059767C">
      <w:pPr>
        <w:ind w:left="720" w:hanging="720"/>
        <w:jc w:val="left"/>
        <w:rPr>
          <w:sz w:val="24"/>
          <w:szCs w:val="24"/>
        </w:rPr>
      </w:pPr>
      <w:r>
        <w:rPr>
          <w:sz w:val="24"/>
          <w:szCs w:val="24"/>
        </w:rPr>
        <w:tab/>
        <w:t>In addition to this we are looking at options for CCTV, securing upper levels, including lifts and stairs, emergency arrangements and technical options to reimburse hotel guests.</w:t>
      </w:r>
    </w:p>
    <w:p w:rsidR="00A37067" w:rsidRDefault="004A2D33" w:rsidP="001961C3">
      <w:pPr>
        <w:ind w:left="720" w:hanging="720"/>
        <w:jc w:val="left"/>
        <w:rPr>
          <w:rFonts w:eastAsia="Calibri" w:cs="Arial"/>
          <w:sz w:val="24"/>
          <w:szCs w:val="24"/>
          <w:lang w:eastAsia="en-US"/>
        </w:rPr>
      </w:pPr>
      <w:r>
        <w:rPr>
          <w:rFonts w:cs="Arial"/>
          <w:sz w:val="24"/>
          <w:szCs w:val="24"/>
        </w:rPr>
        <w:tab/>
      </w:r>
    </w:p>
    <w:p w:rsidR="00404ABD" w:rsidRDefault="00C00524" w:rsidP="002A102F">
      <w:pPr>
        <w:ind w:left="720" w:hanging="720"/>
        <w:jc w:val="left"/>
        <w:rPr>
          <w:rFonts w:eastAsia="Calibri" w:cs="Arial"/>
          <w:b/>
          <w:sz w:val="24"/>
          <w:szCs w:val="24"/>
          <w:lang w:eastAsia="en-US"/>
        </w:rPr>
      </w:pPr>
      <w:r w:rsidRPr="00C00524">
        <w:rPr>
          <w:rFonts w:eastAsia="Calibri" w:cs="Arial"/>
          <w:b/>
          <w:sz w:val="24"/>
          <w:szCs w:val="24"/>
          <w:lang w:eastAsia="en-US"/>
        </w:rPr>
        <w:t xml:space="preserve">5. </w:t>
      </w:r>
      <w:r w:rsidR="008F7ABE">
        <w:rPr>
          <w:rFonts w:eastAsia="Calibri" w:cs="Arial"/>
          <w:b/>
          <w:sz w:val="24"/>
          <w:szCs w:val="24"/>
          <w:lang w:eastAsia="en-US"/>
        </w:rPr>
        <w:tab/>
      </w:r>
      <w:r w:rsidR="00404ABD">
        <w:rPr>
          <w:rFonts w:eastAsia="Calibri" w:cs="Arial"/>
          <w:b/>
          <w:sz w:val="24"/>
          <w:szCs w:val="24"/>
          <w:lang w:eastAsia="en-US"/>
        </w:rPr>
        <w:t>SHOPMOBILITY</w:t>
      </w:r>
    </w:p>
    <w:p w:rsidR="00404ABD" w:rsidRDefault="00404ABD" w:rsidP="002A102F">
      <w:pPr>
        <w:ind w:left="720" w:hanging="720"/>
        <w:jc w:val="left"/>
        <w:rPr>
          <w:rFonts w:eastAsia="Calibri" w:cs="Arial"/>
          <w:b/>
          <w:sz w:val="24"/>
          <w:szCs w:val="24"/>
          <w:lang w:eastAsia="en-US"/>
        </w:rPr>
      </w:pPr>
    </w:p>
    <w:p w:rsidR="00B32D05" w:rsidRDefault="00B32D05" w:rsidP="002A102F">
      <w:pPr>
        <w:ind w:left="720" w:hanging="720"/>
        <w:jc w:val="left"/>
        <w:rPr>
          <w:rFonts w:eastAsia="Calibri" w:cs="Arial"/>
          <w:sz w:val="24"/>
          <w:szCs w:val="24"/>
          <w:lang w:eastAsia="en-US"/>
        </w:rPr>
      </w:pPr>
      <w:r>
        <w:rPr>
          <w:rFonts w:eastAsia="Calibri" w:cs="Arial"/>
          <w:b/>
          <w:sz w:val="24"/>
          <w:szCs w:val="24"/>
          <w:lang w:eastAsia="en-US"/>
        </w:rPr>
        <w:tab/>
      </w:r>
      <w:r>
        <w:rPr>
          <w:rFonts w:eastAsia="Calibri" w:cs="Arial"/>
          <w:sz w:val="24"/>
          <w:szCs w:val="24"/>
          <w:lang w:eastAsia="en-US"/>
        </w:rPr>
        <w:t>The Shopmobility service was closed during the 1</w:t>
      </w:r>
      <w:r w:rsidRPr="00B32D05">
        <w:rPr>
          <w:rFonts w:eastAsia="Calibri" w:cs="Arial"/>
          <w:sz w:val="24"/>
          <w:szCs w:val="24"/>
          <w:vertAlign w:val="superscript"/>
          <w:lang w:eastAsia="en-US"/>
        </w:rPr>
        <w:t>st</w:t>
      </w:r>
      <w:r>
        <w:rPr>
          <w:rFonts w:eastAsia="Calibri" w:cs="Arial"/>
          <w:sz w:val="24"/>
          <w:szCs w:val="24"/>
          <w:lang w:eastAsia="en-US"/>
        </w:rPr>
        <w:t xml:space="preserve"> lockdown, but re-opened in June 2020 and has continued to operate through the 2</w:t>
      </w:r>
      <w:r w:rsidRPr="00B32D05">
        <w:rPr>
          <w:rFonts w:eastAsia="Calibri" w:cs="Arial"/>
          <w:sz w:val="24"/>
          <w:szCs w:val="24"/>
          <w:vertAlign w:val="superscript"/>
          <w:lang w:eastAsia="en-US"/>
        </w:rPr>
        <w:t>nd</w:t>
      </w:r>
      <w:r>
        <w:rPr>
          <w:rFonts w:eastAsia="Calibri" w:cs="Arial"/>
          <w:sz w:val="24"/>
          <w:szCs w:val="24"/>
          <w:lang w:eastAsia="en-US"/>
        </w:rPr>
        <w:t xml:space="preserve"> and 3</w:t>
      </w:r>
      <w:r w:rsidRPr="00B32D05">
        <w:rPr>
          <w:rFonts w:eastAsia="Calibri" w:cs="Arial"/>
          <w:sz w:val="24"/>
          <w:szCs w:val="24"/>
          <w:vertAlign w:val="superscript"/>
          <w:lang w:eastAsia="en-US"/>
        </w:rPr>
        <w:t>rd</w:t>
      </w:r>
      <w:r>
        <w:rPr>
          <w:rFonts w:eastAsia="Calibri" w:cs="Arial"/>
          <w:sz w:val="24"/>
          <w:szCs w:val="24"/>
          <w:lang w:eastAsia="en-US"/>
        </w:rPr>
        <w:t xml:space="preserve"> lockdowns from the shop unit in the Four Seasons shopping centre.</w:t>
      </w:r>
    </w:p>
    <w:p w:rsidR="00B32D05" w:rsidRDefault="00B32D05" w:rsidP="002A102F">
      <w:pPr>
        <w:ind w:left="720" w:hanging="720"/>
        <w:jc w:val="left"/>
        <w:rPr>
          <w:rFonts w:eastAsia="Calibri" w:cs="Arial"/>
          <w:sz w:val="24"/>
          <w:szCs w:val="24"/>
          <w:lang w:eastAsia="en-US"/>
        </w:rPr>
      </w:pPr>
    </w:p>
    <w:p w:rsidR="00B32D05" w:rsidRPr="00B32D05" w:rsidRDefault="00B32D05" w:rsidP="002A102F">
      <w:pPr>
        <w:ind w:left="720" w:hanging="720"/>
        <w:jc w:val="left"/>
        <w:rPr>
          <w:rFonts w:eastAsia="Calibri" w:cs="Arial"/>
          <w:sz w:val="24"/>
          <w:szCs w:val="24"/>
          <w:lang w:eastAsia="en-US"/>
        </w:rPr>
      </w:pPr>
      <w:r>
        <w:rPr>
          <w:rFonts w:eastAsia="Calibri" w:cs="Arial"/>
          <w:sz w:val="24"/>
          <w:szCs w:val="24"/>
          <w:lang w:eastAsia="en-US"/>
        </w:rPr>
        <w:tab/>
        <w:t xml:space="preserve">However, due to first lockdown, the drop in overall footfall and a high number of users shielding the income has seen </w:t>
      </w:r>
      <w:r w:rsidRPr="00AC55F5">
        <w:rPr>
          <w:rFonts w:eastAsia="Calibri" w:cs="Arial"/>
          <w:sz w:val="24"/>
          <w:szCs w:val="24"/>
          <w:lang w:eastAsia="en-US"/>
        </w:rPr>
        <w:t>a</w:t>
      </w:r>
      <w:r w:rsidR="00DD4707">
        <w:rPr>
          <w:rFonts w:eastAsia="Calibri" w:cs="Arial"/>
          <w:sz w:val="24"/>
          <w:szCs w:val="24"/>
          <w:lang w:eastAsia="en-US"/>
        </w:rPr>
        <w:t>n</w:t>
      </w:r>
      <w:r w:rsidRPr="00AC55F5">
        <w:rPr>
          <w:rFonts w:eastAsia="Calibri" w:cs="Arial"/>
          <w:sz w:val="24"/>
          <w:szCs w:val="24"/>
          <w:lang w:eastAsia="en-US"/>
        </w:rPr>
        <w:t xml:space="preserve"> </w:t>
      </w:r>
      <w:r w:rsidR="00AC55F5" w:rsidRPr="00AC55F5">
        <w:rPr>
          <w:rFonts w:eastAsia="Calibri" w:cs="Arial"/>
          <w:sz w:val="24"/>
          <w:szCs w:val="24"/>
          <w:lang w:eastAsia="en-US"/>
        </w:rPr>
        <w:t>85</w:t>
      </w:r>
      <w:r>
        <w:rPr>
          <w:rFonts w:eastAsia="Calibri" w:cs="Arial"/>
          <w:sz w:val="24"/>
          <w:szCs w:val="24"/>
          <w:lang w:eastAsia="en-US"/>
        </w:rPr>
        <w:t xml:space="preserve">% reduction this year, from £3,915 in 19/20 to </w:t>
      </w:r>
      <w:r w:rsidR="00AC55F5" w:rsidRPr="00AC55F5">
        <w:rPr>
          <w:rFonts w:eastAsia="Calibri" w:cs="Arial"/>
          <w:sz w:val="24"/>
          <w:szCs w:val="24"/>
          <w:lang w:eastAsia="en-US"/>
        </w:rPr>
        <w:t>£584</w:t>
      </w:r>
      <w:r>
        <w:rPr>
          <w:rFonts w:eastAsia="Calibri" w:cs="Arial"/>
          <w:sz w:val="24"/>
          <w:szCs w:val="24"/>
          <w:lang w:eastAsia="en-US"/>
        </w:rPr>
        <w:t xml:space="preserve"> in 20/21.</w:t>
      </w:r>
    </w:p>
    <w:p w:rsidR="00404ABD" w:rsidRDefault="00404ABD" w:rsidP="002A102F">
      <w:pPr>
        <w:ind w:left="720" w:hanging="720"/>
        <w:jc w:val="left"/>
        <w:rPr>
          <w:rFonts w:eastAsia="Calibri" w:cs="Arial"/>
          <w:b/>
          <w:sz w:val="24"/>
          <w:szCs w:val="24"/>
          <w:lang w:eastAsia="en-US"/>
        </w:rPr>
      </w:pPr>
      <w:r>
        <w:rPr>
          <w:rFonts w:eastAsia="Calibri" w:cs="Arial"/>
          <w:b/>
          <w:sz w:val="24"/>
          <w:szCs w:val="24"/>
          <w:lang w:eastAsia="en-US"/>
        </w:rPr>
        <w:tab/>
      </w:r>
    </w:p>
    <w:tbl>
      <w:tblPr>
        <w:tblStyle w:val="TableGrid"/>
        <w:tblW w:w="4961" w:type="dxa"/>
        <w:tblInd w:w="775" w:type="dxa"/>
        <w:tblLook w:val="04A0" w:firstRow="1" w:lastRow="0" w:firstColumn="1" w:lastColumn="0" w:noHBand="0" w:noVBand="1"/>
      </w:tblPr>
      <w:tblGrid>
        <w:gridCol w:w="1559"/>
        <w:gridCol w:w="1560"/>
        <w:gridCol w:w="1842"/>
      </w:tblGrid>
      <w:tr w:rsidR="00C86B75" w:rsidRPr="009B4256" w:rsidTr="00745416">
        <w:trPr>
          <w:trHeight w:val="315"/>
        </w:trPr>
        <w:tc>
          <w:tcPr>
            <w:tcW w:w="1559" w:type="dxa"/>
            <w:noWrap/>
            <w:hideMark/>
          </w:tcPr>
          <w:p w:rsidR="00C86B75" w:rsidRPr="009B4256" w:rsidRDefault="00C86B75" w:rsidP="00745416">
            <w:pPr>
              <w:jc w:val="left"/>
              <w:rPr>
                <w:rFonts w:ascii="Calibri" w:hAnsi="Calibri"/>
                <w:color w:val="000000"/>
              </w:rPr>
            </w:pPr>
          </w:p>
        </w:tc>
        <w:tc>
          <w:tcPr>
            <w:tcW w:w="3402" w:type="dxa"/>
            <w:gridSpan w:val="2"/>
            <w:noWrap/>
            <w:hideMark/>
          </w:tcPr>
          <w:p w:rsidR="00C86B75" w:rsidRPr="009B4256" w:rsidRDefault="00C86B75" w:rsidP="00745416">
            <w:pPr>
              <w:jc w:val="center"/>
              <w:rPr>
                <w:rFonts w:ascii="Calibri" w:hAnsi="Calibri"/>
                <w:b/>
                <w:bCs/>
                <w:color w:val="000000"/>
              </w:rPr>
            </w:pPr>
            <w:r>
              <w:rPr>
                <w:rFonts w:ascii="Calibri" w:hAnsi="Calibri"/>
                <w:b/>
                <w:bCs/>
                <w:color w:val="000000"/>
              </w:rPr>
              <w:t>Annual Income</w:t>
            </w:r>
          </w:p>
        </w:tc>
      </w:tr>
      <w:tr w:rsidR="00C86B75" w:rsidRPr="009B4256" w:rsidTr="00745416">
        <w:trPr>
          <w:trHeight w:val="315"/>
        </w:trPr>
        <w:tc>
          <w:tcPr>
            <w:tcW w:w="1559" w:type="dxa"/>
            <w:noWrap/>
            <w:hideMark/>
          </w:tcPr>
          <w:p w:rsidR="00C86B75" w:rsidRPr="009B4256" w:rsidRDefault="00C86B75" w:rsidP="00745416">
            <w:pPr>
              <w:jc w:val="center"/>
              <w:rPr>
                <w:rFonts w:ascii="Calibri" w:hAnsi="Calibri"/>
                <w:b/>
                <w:bCs/>
                <w:color w:val="000000"/>
              </w:rPr>
            </w:pPr>
            <w:r w:rsidRPr="009B4256">
              <w:rPr>
                <w:rFonts w:ascii="Calibri" w:hAnsi="Calibri"/>
                <w:b/>
                <w:bCs/>
                <w:color w:val="000000"/>
              </w:rPr>
              <w:t>Year</w:t>
            </w:r>
          </w:p>
        </w:tc>
        <w:tc>
          <w:tcPr>
            <w:tcW w:w="1560" w:type="dxa"/>
            <w:noWrap/>
            <w:hideMark/>
          </w:tcPr>
          <w:p w:rsidR="00C86B75" w:rsidRPr="009B4256" w:rsidRDefault="00C86B75" w:rsidP="00745416">
            <w:pPr>
              <w:jc w:val="center"/>
              <w:rPr>
                <w:rFonts w:ascii="Calibri" w:hAnsi="Calibri"/>
                <w:b/>
                <w:bCs/>
                <w:color w:val="000000"/>
              </w:rPr>
            </w:pPr>
            <w:r w:rsidRPr="009B4256">
              <w:rPr>
                <w:rFonts w:ascii="Calibri" w:hAnsi="Calibri"/>
                <w:b/>
                <w:bCs/>
                <w:color w:val="000000"/>
              </w:rPr>
              <w:t>Income</w:t>
            </w:r>
          </w:p>
        </w:tc>
        <w:tc>
          <w:tcPr>
            <w:tcW w:w="1842" w:type="dxa"/>
            <w:noWrap/>
            <w:hideMark/>
          </w:tcPr>
          <w:p w:rsidR="00C86B75" w:rsidRPr="009B4256" w:rsidRDefault="00C86B75" w:rsidP="00745416">
            <w:pPr>
              <w:jc w:val="center"/>
              <w:rPr>
                <w:rFonts w:ascii="Calibri" w:hAnsi="Calibri"/>
                <w:b/>
                <w:bCs/>
                <w:color w:val="000000"/>
              </w:rPr>
            </w:pPr>
            <w:r w:rsidRPr="009B4256">
              <w:rPr>
                <w:rFonts w:ascii="Calibri" w:hAnsi="Calibri"/>
                <w:b/>
                <w:bCs/>
                <w:color w:val="000000"/>
              </w:rPr>
              <w:t>% change</w:t>
            </w:r>
          </w:p>
        </w:tc>
      </w:tr>
      <w:tr w:rsidR="00C86B75" w:rsidRPr="009B4256" w:rsidTr="00745416">
        <w:trPr>
          <w:trHeight w:val="315"/>
        </w:trPr>
        <w:tc>
          <w:tcPr>
            <w:tcW w:w="1559" w:type="dxa"/>
            <w:noWrap/>
            <w:hideMark/>
          </w:tcPr>
          <w:p w:rsidR="00C86B75" w:rsidRPr="009B4256" w:rsidRDefault="00C86B75" w:rsidP="00745416">
            <w:pPr>
              <w:jc w:val="center"/>
              <w:rPr>
                <w:rFonts w:ascii="Calibri" w:hAnsi="Calibri"/>
                <w:color w:val="000000"/>
              </w:rPr>
            </w:pPr>
            <w:r>
              <w:rPr>
                <w:rFonts w:ascii="Calibri" w:hAnsi="Calibri"/>
                <w:color w:val="000000"/>
              </w:rPr>
              <w:t>2019/20</w:t>
            </w:r>
          </w:p>
        </w:tc>
        <w:tc>
          <w:tcPr>
            <w:tcW w:w="1560" w:type="dxa"/>
            <w:shd w:val="clear" w:color="auto" w:fill="auto"/>
            <w:noWrap/>
          </w:tcPr>
          <w:p w:rsidR="00C86B75" w:rsidRPr="00A40C97" w:rsidRDefault="00C86B75" w:rsidP="00745416">
            <w:pPr>
              <w:jc w:val="center"/>
              <w:rPr>
                <w:rFonts w:ascii="Calibri" w:hAnsi="Calibri"/>
                <w:color w:val="000000"/>
              </w:rPr>
            </w:pPr>
            <w:r w:rsidRPr="00A40C97">
              <w:rPr>
                <w:rFonts w:ascii="Calibri" w:hAnsi="Calibri"/>
                <w:color w:val="000000"/>
              </w:rPr>
              <w:t>£</w:t>
            </w:r>
            <w:r>
              <w:rPr>
                <w:rFonts w:ascii="Calibri" w:hAnsi="Calibri"/>
                <w:color w:val="000000"/>
              </w:rPr>
              <w:t>3,915</w:t>
            </w:r>
          </w:p>
        </w:tc>
        <w:tc>
          <w:tcPr>
            <w:tcW w:w="1842" w:type="dxa"/>
            <w:shd w:val="clear" w:color="auto" w:fill="auto"/>
            <w:noWrap/>
          </w:tcPr>
          <w:p w:rsidR="00C86B75" w:rsidRPr="00A40C97" w:rsidRDefault="00C86B75" w:rsidP="00745416">
            <w:pPr>
              <w:jc w:val="center"/>
              <w:rPr>
                <w:rFonts w:ascii="Calibri" w:hAnsi="Calibri"/>
                <w:color w:val="000000"/>
              </w:rPr>
            </w:pPr>
            <w:r w:rsidRPr="00A40C97">
              <w:rPr>
                <w:rFonts w:ascii="Calibri" w:hAnsi="Calibri"/>
                <w:color w:val="000000"/>
              </w:rPr>
              <w:t>-</w:t>
            </w:r>
          </w:p>
        </w:tc>
      </w:tr>
      <w:tr w:rsidR="00C86B75" w:rsidRPr="009B4256" w:rsidTr="00C50BC8">
        <w:trPr>
          <w:trHeight w:val="315"/>
        </w:trPr>
        <w:tc>
          <w:tcPr>
            <w:tcW w:w="1559" w:type="dxa"/>
            <w:noWrap/>
            <w:hideMark/>
          </w:tcPr>
          <w:p w:rsidR="00C86B75" w:rsidRPr="009B4256" w:rsidRDefault="00C86B75" w:rsidP="00745416">
            <w:pPr>
              <w:jc w:val="center"/>
              <w:rPr>
                <w:rFonts w:ascii="Calibri" w:hAnsi="Calibri"/>
                <w:color w:val="000000"/>
              </w:rPr>
            </w:pPr>
            <w:r>
              <w:rPr>
                <w:rFonts w:ascii="Calibri" w:hAnsi="Calibri"/>
                <w:color w:val="000000"/>
              </w:rPr>
              <w:t>2020/21</w:t>
            </w:r>
          </w:p>
        </w:tc>
        <w:tc>
          <w:tcPr>
            <w:tcW w:w="1560" w:type="dxa"/>
            <w:shd w:val="clear" w:color="auto" w:fill="auto"/>
            <w:noWrap/>
          </w:tcPr>
          <w:p w:rsidR="00C86B75" w:rsidRPr="00C50BC8" w:rsidRDefault="00C86B75" w:rsidP="00745416">
            <w:pPr>
              <w:tabs>
                <w:tab w:val="center" w:pos="672"/>
                <w:tab w:val="left" w:pos="1236"/>
              </w:tabs>
              <w:jc w:val="left"/>
              <w:rPr>
                <w:rFonts w:ascii="Calibri" w:hAnsi="Calibri"/>
                <w:color w:val="000000"/>
              </w:rPr>
            </w:pPr>
            <w:r w:rsidRPr="00C50BC8">
              <w:rPr>
                <w:rFonts w:ascii="Calibri" w:hAnsi="Calibri"/>
                <w:color w:val="000000"/>
              </w:rPr>
              <w:tab/>
              <w:t>£</w:t>
            </w:r>
            <w:r w:rsidR="00C50BC8" w:rsidRPr="00C50BC8">
              <w:rPr>
                <w:rFonts w:ascii="Calibri" w:hAnsi="Calibri"/>
                <w:color w:val="000000"/>
              </w:rPr>
              <w:t>584</w:t>
            </w:r>
          </w:p>
        </w:tc>
        <w:tc>
          <w:tcPr>
            <w:tcW w:w="1842" w:type="dxa"/>
            <w:shd w:val="clear" w:color="auto" w:fill="auto"/>
            <w:noWrap/>
          </w:tcPr>
          <w:p w:rsidR="00C86B75" w:rsidRPr="00C50BC8" w:rsidRDefault="00C50BC8" w:rsidP="00745416">
            <w:pPr>
              <w:jc w:val="center"/>
              <w:rPr>
                <w:rFonts w:ascii="Calibri" w:hAnsi="Calibri"/>
                <w:color w:val="000000"/>
              </w:rPr>
            </w:pPr>
            <w:r w:rsidRPr="00C50BC8">
              <w:rPr>
                <w:rFonts w:ascii="Calibri" w:hAnsi="Calibri"/>
                <w:color w:val="000000"/>
              </w:rPr>
              <w:t>-85%</w:t>
            </w:r>
          </w:p>
        </w:tc>
      </w:tr>
    </w:tbl>
    <w:p w:rsidR="00404ABD" w:rsidRDefault="00404ABD" w:rsidP="002A102F">
      <w:pPr>
        <w:ind w:left="720" w:hanging="720"/>
        <w:jc w:val="left"/>
        <w:rPr>
          <w:rFonts w:eastAsia="Calibri" w:cs="Arial"/>
          <w:b/>
          <w:sz w:val="24"/>
          <w:szCs w:val="24"/>
          <w:lang w:eastAsia="en-US"/>
        </w:rPr>
      </w:pPr>
    </w:p>
    <w:p w:rsidR="00404ABD" w:rsidRDefault="00404ABD" w:rsidP="002A102F">
      <w:pPr>
        <w:ind w:left="720" w:hanging="720"/>
        <w:jc w:val="left"/>
        <w:rPr>
          <w:rFonts w:eastAsia="Calibri" w:cs="Arial"/>
          <w:b/>
          <w:sz w:val="24"/>
          <w:szCs w:val="24"/>
          <w:lang w:eastAsia="en-US"/>
        </w:rPr>
      </w:pPr>
    </w:p>
    <w:p w:rsidR="009310CB" w:rsidRDefault="00404ABD" w:rsidP="002A102F">
      <w:pPr>
        <w:ind w:left="720" w:hanging="720"/>
        <w:jc w:val="left"/>
        <w:rPr>
          <w:rFonts w:eastAsia="Calibri" w:cs="Arial"/>
          <w:b/>
          <w:sz w:val="24"/>
          <w:szCs w:val="24"/>
          <w:lang w:eastAsia="en-US"/>
        </w:rPr>
      </w:pPr>
      <w:r>
        <w:rPr>
          <w:rFonts w:eastAsia="Calibri" w:cs="Arial"/>
          <w:b/>
          <w:sz w:val="24"/>
          <w:szCs w:val="24"/>
          <w:lang w:eastAsia="en-US"/>
        </w:rPr>
        <w:t>6.</w:t>
      </w:r>
      <w:r>
        <w:rPr>
          <w:rFonts w:eastAsia="Calibri" w:cs="Arial"/>
          <w:b/>
          <w:sz w:val="24"/>
          <w:szCs w:val="24"/>
          <w:lang w:eastAsia="en-US"/>
        </w:rPr>
        <w:tab/>
      </w:r>
      <w:r w:rsidR="009310CB">
        <w:rPr>
          <w:rFonts w:eastAsia="Calibri" w:cs="Arial"/>
          <w:b/>
          <w:sz w:val="24"/>
          <w:szCs w:val="24"/>
          <w:lang w:eastAsia="en-US"/>
        </w:rPr>
        <w:t>PUBLIC CONVENIENCES</w:t>
      </w:r>
    </w:p>
    <w:p w:rsidR="009310CB" w:rsidRDefault="009310CB" w:rsidP="002A102F">
      <w:pPr>
        <w:ind w:left="720" w:hanging="720"/>
        <w:jc w:val="left"/>
        <w:rPr>
          <w:rFonts w:eastAsia="Calibri" w:cs="Arial"/>
          <w:b/>
          <w:sz w:val="24"/>
          <w:szCs w:val="24"/>
          <w:lang w:eastAsia="en-US"/>
        </w:rPr>
      </w:pPr>
    </w:p>
    <w:p w:rsidR="009310CB" w:rsidRPr="009310CB" w:rsidRDefault="009310CB" w:rsidP="002A102F">
      <w:pPr>
        <w:ind w:left="720" w:hanging="720"/>
        <w:jc w:val="left"/>
        <w:rPr>
          <w:rFonts w:eastAsia="Calibri" w:cs="Arial"/>
          <w:sz w:val="24"/>
          <w:szCs w:val="24"/>
          <w:lang w:eastAsia="en-US"/>
        </w:rPr>
      </w:pPr>
      <w:r>
        <w:rPr>
          <w:rFonts w:eastAsia="Calibri" w:cs="Arial"/>
          <w:b/>
          <w:sz w:val="24"/>
          <w:szCs w:val="24"/>
          <w:lang w:eastAsia="en-US"/>
        </w:rPr>
        <w:tab/>
      </w:r>
      <w:r>
        <w:rPr>
          <w:rFonts w:eastAsia="Calibri" w:cs="Arial"/>
          <w:sz w:val="24"/>
          <w:szCs w:val="24"/>
          <w:lang w:eastAsia="en-US"/>
        </w:rPr>
        <w:t>The charges for using public conveniences were waived at the start of the Covid pandemic to ensure that people had access to facilities whilst lots of businesses were closed and to encourage hand washing to reduce the risk of transmission. The charges have not been re-instated up to the 31</w:t>
      </w:r>
      <w:r w:rsidRPr="009310CB">
        <w:rPr>
          <w:rFonts w:eastAsia="Calibri" w:cs="Arial"/>
          <w:sz w:val="24"/>
          <w:szCs w:val="24"/>
          <w:vertAlign w:val="superscript"/>
          <w:lang w:eastAsia="en-US"/>
        </w:rPr>
        <w:t>st</w:t>
      </w:r>
      <w:r>
        <w:rPr>
          <w:rFonts w:eastAsia="Calibri" w:cs="Arial"/>
          <w:sz w:val="24"/>
          <w:szCs w:val="24"/>
          <w:lang w:eastAsia="en-US"/>
        </w:rPr>
        <w:t xml:space="preserve"> March 2020. </w:t>
      </w:r>
    </w:p>
    <w:p w:rsidR="009310CB" w:rsidRPr="009310CB" w:rsidRDefault="009310CB" w:rsidP="002A102F">
      <w:pPr>
        <w:ind w:left="720" w:hanging="720"/>
        <w:jc w:val="left"/>
        <w:rPr>
          <w:rFonts w:eastAsia="Calibri" w:cs="Arial"/>
          <w:b/>
          <w:sz w:val="24"/>
          <w:szCs w:val="24"/>
          <w:lang w:eastAsia="en-US"/>
        </w:rPr>
      </w:pPr>
      <w:r>
        <w:rPr>
          <w:rFonts w:eastAsia="Calibri" w:cs="Arial"/>
          <w:b/>
          <w:sz w:val="24"/>
          <w:szCs w:val="24"/>
          <w:lang w:eastAsia="en-US"/>
        </w:rPr>
        <w:tab/>
      </w:r>
    </w:p>
    <w:tbl>
      <w:tblPr>
        <w:tblStyle w:val="TableGrid"/>
        <w:tblW w:w="4961" w:type="dxa"/>
        <w:tblInd w:w="775" w:type="dxa"/>
        <w:tblLook w:val="04A0" w:firstRow="1" w:lastRow="0" w:firstColumn="1" w:lastColumn="0" w:noHBand="0" w:noVBand="1"/>
      </w:tblPr>
      <w:tblGrid>
        <w:gridCol w:w="1559"/>
        <w:gridCol w:w="1560"/>
        <w:gridCol w:w="1842"/>
      </w:tblGrid>
      <w:tr w:rsidR="009310CB" w:rsidRPr="009B4256" w:rsidTr="00745416">
        <w:trPr>
          <w:trHeight w:val="315"/>
        </w:trPr>
        <w:tc>
          <w:tcPr>
            <w:tcW w:w="1559" w:type="dxa"/>
            <w:noWrap/>
            <w:hideMark/>
          </w:tcPr>
          <w:p w:rsidR="009310CB" w:rsidRPr="009B4256" w:rsidRDefault="009310CB" w:rsidP="00745416">
            <w:pPr>
              <w:jc w:val="left"/>
              <w:rPr>
                <w:rFonts w:ascii="Calibri" w:hAnsi="Calibri"/>
                <w:color w:val="000000"/>
              </w:rPr>
            </w:pPr>
          </w:p>
        </w:tc>
        <w:tc>
          <w:tcPr>
            <w:tcW w:w="3402" w:type="dxa"/>
            <w:gridSpan w:val="2"/>
            <w:noWrap/>
            <w:hideMark/>
          </w:tcPr>
          <w:p w:rsidR="009310CB" w:rsidRPr="009B4256" w:rsidRDefault="009310CB" w:rsidP="00745416">
            <w:pPr>
              <w:jc w:val="center"/>
              <w:rPr>
                <w:rFonts w:ascii="Calibri" w:hAnsi="Calibri"/>
                <w:b/>
                <w:bCs/>
                <w:color w:val="000000"/>
              </w:rPr>
            </w:pPr>
            <w:r>
              <w:rPr>
                <w:rFonts w:ascii="Calibri" w:hAnsi="Calibri"/>
                <w:b/>
                <w:bCs/>
                <w:color w:val="000000"/>
              </w:rPr>
              <w:t>Annual Income</w:t>
            </w:r>
          </w:p>
        </w:tc>
      </w:tr>
      <w:tr w:rsidR="009310CB" w:rsidRPr="009B4256" w:rsidTr="00745416">
        <w:trPr>
          <w:trHeight w:val="315"/>
        </w:trPr>
        <w:tc>
          <w:tcPr>
            <w:tcW w:w="1559" w:type="dxa"/>
            <w:noWrap/>
            <w:hideMark/>
          </w:tcPr>
          <w:p w:rsidR="009310CB" w:rsidRPr="009B4256" w:rsidRDefault="009310CB" w:rsidP="00745416">
            <w:pPr>
              <w:jc w:val="center"/>
              <w:rPr>
                <w:rFonts w:ascii="Calibri" w:hAnsi="Calibri"/>
                <w:b/>
                <w:bCs/>
                <w:color w:val="000000"/>
              </w:rPr>
            </w:pPr>
            <w:r w:rsidRPr="009B4256">
              <w:rPr>
                <w:rFonts w:ascii="Calibri" w:hAnsi="Calibri"/>
                <w:b/>
                <w:bCs/>
                <w:color w:val="000000"/>
              </w:rPr>
              <w:t>Year</w:t>
            </w:r>
          </w:p>
        </w:tc>
        <w:tc>
          <w:tcPr>
            <w:tcW w:w="1560" w:type="dxa"/>
            <w:noWrap/>
            <w:hideMark/>
          </w:tcPr>
          <w:p w:rsidR="009310CB" w:rsidRPr="009B4256" w:rsidRDefault="009310CB" w:rsidP="00745416">
            <w:pPr>
              <w:jc w:val="center"/>
              <w:rPr>
                <w:rFonts w:ascii="Calibri" w:hAnsi="Calibri"/>
                <w:b/>
                <w:bCs/>
                <w:color w:val="000000"/>
              </w:rPr>
            </w:pPr>
            <w:r w:rsidRPr="009B4256">
              <w:rPr>
                <w:rFonts w:ascii="Calibri" w:hAnsi="Calibri"/>
                <w:b/>
                <w:bCs/>
                <w:color w:val="000000"/>
              </w:rPr>
              <w:t>Income</w:t>
            </w:r>
          </w:p>
        </w:tc>
        <w:tc>
          <w:tcPr>
            <w:tcW w:w="1842" w:type="dxa"/>
            <w:noWrap/>
            <w:hideMark/>
          </w:tcPr>
          <w:p w:rsidR="009310CB" w:rsidRPr="009B4256" w:rsidRDefault="009310CB" w:rsidP="00745416">
            <w:pPr>
              <w:jc w:val="center"/>
              <w:rPr>
                <w:rFonts w:ascii="Calibri" w:hAnsi="Calibri"/>
                <w:b/>
                <w:bCs/>
                <w:color w:val="000000"/>
              </w:rPr>
            </w:pPr>
            <w:r w:rsidRPr="009B4256">
              <w:rPr>
                <w:rFonts w:ascii="Calibri" w:hAnsi="Calibri"/>
                <w:b/>
                <w:bCs/>
                <w:color w:val="000000"/>
              </w:rPr>
              <w:t>% change</w:t>
            </w:r>
          </w:p>
        </w:tc>
      </w:tr>
      <w:tr w:rsidR="009310CB" w:rsidRPr="009B4256" w:rsidTr="00745416">
        <w:trPr>
          <w:trHeight w:val="315"/>
        </w:trPr>
        <w:tc>
          <w:tcPr>
            <w:tcW w:w="1559" w:type="dxa"/>
            <w:noWrap/>
            <w:hideMark/>
          </w:tcPr>
          <w:p w:rsidR="009310CB" w:rsidRPr="009B4256" w:rsidRDefault="009310CB" w:rsidP="00745416">
            <w:pPr>
              <w:jc w:val="center"/>
              <w:rPr>
                <w:rFonts w:ascii="Calibri" w:hAnsi="Calibri"/>
                <w:color w:val="000000"/>
              </w:rPr>
            </w:pPr>
            <w:r>
              <w:rPr>
                <w:rFonts w:ascii="Calibri" w:hAnsi="Calibri"/>
                <w:color w:val="000000"/>
              </w:rPr>
              <w:t>2019/20</w:t>
            </w:r>
          </w:p>
        </w:tc>
        <w:tc>
          <w:tcPr>
            <w:tcW w:w="1560" w:type="dxa"/>
            <w:shd w:val="clear" w:color="auto" w:fill="auto"/>
            <w:noWrap/>
          </w:tcPr>
          <w:p w:rsidR="009310CB" w:rsidRPr="00A40C97" w:rsidRDefault="009310CB" w:rsidP="00745416">
            <w:pPr>
              <w:jc w:val="center"/>
              <w:rPr>
                <w:rFonts w:ascii="Calibri" w:hAnsi="Calibri"/>
                <w:color w:val="000000"/>
              </w:rPr>
            </w:pPr>
            <w:r w:rsidRPr="00A40C97">
              <w:rPr>
                <w:rFonts w:ascii="Calibri" w:hAnsi="Calibri"/>
                <w:color w:val="000000"/>
              </w:rPr>
              <w:t>£</w:t>
            </w:r>
            <w:r>
              <w:rPr>
                <w:rFonts w:ascii="Calibri" w:hAnsi="Calibri"/>
                <w:color w:val="000000"/>
              </w:rPr>
              <w:t>32,377</w:t>
            </w:r>
          </w:p>
        </w:tc>
        <w:tc>
          <w:tcPr>
            <w:tcW w:w="1842" w:type="dxa"/>
            <w:shd w:val="clear" w:color="auto" w:fill="auto"/>
            <w:noWrap/>
          </w:tcPr>
          <w:p w:rsidR="009310CB" w:rsidRPr="00A40C97" w:rsidRDefault="009310CB" w:rsidP="00745416">
            <w:pPr>
              <w:jc w:val="center"/>
              <w:rPr>
                <w:rFonts w:ascii="Calibri" w:hAnsi="Calibri"/>
                <w:color w:val="000000"/>
              </w:rPr>
            </w:pPr>
            <w:r w:rsidRPr="00A40C97">
              <w:rPr>
                <w:rFonts w:ascii="Calibri" w:hAnsi="Calibri"/>
                <w:color w:val="000000"/>
              </w:rPr>
              <w:t>-</w:t>
            </w:r>
          </w:p>
        </w:tc>
      </w:tr>
      <w:tr w:rsidR="009310CB" w:rsidRPr="009B4256" w:rsidTr="009310CB">
        <w:trPr>
          <w:trHeight w:val="315"/>
        </w:trPr>
        <w:tc>
          <w:tcPr>
            <w:tcW w:w="1559" w:type="dxa"/>
            <w:noWrap/>
            <w:hideMark/>
          </w:tcPr>
          <w:p w:rsidR="009310CB" w:rsidRPr="009B4256" w:rsidRDefault="009310CB" w:rsidP="00745416">
            <w:pPr>
              <w:jc w:val="center"/>
              <w:rPr>
                <w:rFonts w:ascii="Calibri" w:hAnsi="Calibri"/>
                <w:color w:val="000000"/>
              </w:rPr>
            </w:pPr>
            <w:r>
              <w:rPr>
                <w:rFonts w:ascii="Calibri" w:hAnsi="Calibri"/>
                <w:color w:val="000000"/>
              </w:rPr>
              <w:t>2020/21</w:t>
            </w:r>
          </w:p>
        </w:tc>
        <w:tc>
          <w:tcPr>
            <w:tcW w:w="1560" w:type="dxa"/>
            <w:shd w:val="clear" w:color="auto" w:fill="auto"/>
            <w:noWrap/>
          </w:tcPr>
          <w:p w:rsidR="009310CB" w:rsidRPr="009310CB" w:rsidRDefault="009310CB" w:rsidP="00745416">
            <w:pPr>
              <w:tabs>
                <w:tab w:val="center" w:pos="672"/>
                <w:tab w:val="left" w:pos="1236"/>
              </w:tabs>
              <w:jc w:val="left"/>
              <w:rPr>
                <w:rFonts w:ascii="Calibri" w:hAnsi="Calibri"/>
                <w:color w:val="000000"/>
              </w:rPr>
            </w:pPr>
            <w:r w:rsidRPr="009310CB">
              <w:rPr>
                <w:rFonts w:ascii="Calibri" w:hAnsi="Calibri"/>
                <w:color w:val="000000"/>
              </w:rPr>
              <w:tab/>
              <w:t>£0</w:t>
            </w:r>
          </w:p>
        </w:tc>
        <w:tc>
          <w:tcPr>
            <w:tcW w:w="1842" w:type="dxa"/>
            <w:shd w:val="clear" w:color="auto" w:fill="auto"/>
            <w:noWrap/>
          </w:tcPr>
          <w:p w:rsidR="009310CB" w:rsidRPr="009310CB" w:rsidRDefault="009310CB" w:rsidP="00745416">
            <w:pPr>
              <w:jc w:val="center"/>
              <w:rPr>
                <w:rFonts w:ascii="Calibri" w:hAnsi="Calibri"/>
                <w:color w:val="000000"/>
              </w:rPr>
            </w:pPr>
            <w:r w:rsidRPr="009310CB">
              <w:rPr>
                <w:rFonts w:ascii="Calibri" w:hAnsi="Calibri"/>
                <w:color w:val="000000"/>
              </w:rPr>
              <w:t>N/A</w:t>
            </w:r>
          </w:p>
        </w:tc>
      </w:tr>
    </w:tbl>
    <w:p w:rsidR="009310CB" w:rsidRPr="009310CB" w:rsidRDefault="009310CB" w:rsidP="002A102F">
      <w:pPr>
        <w:ind w:left="720" w:hanging="720"/>
        <w:jc w:val="left"/>
        <w:rPr>
          <w:rFonts w:eastAsia="Calibri" w:cs="Arial"/>
          <w:b/>
          <w:sz w:val="24"/>
          <w:szCs w:val="24"/>
          <w:lang w:eastAsia="en-US"/>
        </w:rPr>
      </w:pPr>
    </w:p>
    <w:p w:rsidR="009310CB" w:rsidRPr="00105A5D" w:rsidRDefault="009310CB" w:rsidP="002A102F">
      <w:pPr>
        <w:ind w:left="720" w:hanging="720"/>
        <w:jc w:val="left"/>
        <w:rPr>
          <w:rFonts w:eastAsia="Calibri"/>
          <w:sz w:val="24"/>
          <w:szCs w:val="24"/>
        </w:rPr>
      </w:pPr>
      <w:r>
        <w:rPr>
          <w:rFonts w:eastAsia="Calibri" w:cs="Arial"/>
          <w:b/>
          <w:sz w:val="24"/>
          <w:szCs w:val="24"/>
          <w:lang w:eastAsia="en-US"/>
        </w:rPr>
        <w:tab/>
      </w:r>
      <w:r w:rsidRPr="00105A5D">
        <w:rPr>
          <w:rFonts w:eastAsia="Calibri"/>
          <w:sz w:val="24"/>
          <w:szCs w:val="24"/>
        </w:rPr>
        <w:t>It was agreed at a meeting with Cabinet and the Head of Neighbourhoods that charges would be re-introduced on the 1st April 2021.</w:t>
      </w:r>
    </w:p>
    <w:p w:rsidR="009310CB" w:rsidRPr="00105A5D" w:rsidRDefault="009310CB" w:rsidP="002A102F">
      <w:pPr>
        <w:ind w:left="720" w:hanging="720"/>
        <w:jc w:val="left"/>
        <w:rPr>
          <w:rFonts w:eastAsia="Calibri"/>
          <w:sz w:val="24"/>
          <w:szCs w:val="24"/>
        </w:rPr>
      </w:pPr>
    </w:p>
    <w:p w:rsidR="00C00524" w:rsidRDefault="009310CB" w:rsidP="002A102F">
      <w:pPr>
        <w:ind w:left="720" w:hanging="720"/>
        <w:jc w:val="left"/>
        <w:rPr>
          <w:rFonts w:eastAsia="Calibri" w:cs="Arial"/>
          <w:b/>
          <w:sz w:val="24"/>
          <w:szCs w:val="24"/>
          <w:lang w:eastAsia="en-US"/>
        </w:rPr>
      </w:pPr>
      <w:r>
        <w:rPr>
          <w:rFonts w:eastAsia="Calibri" w:cs="Arial"/>
          <w:b/>
          <w:sz w:val="24"/>
          <w:szCs w:val="24"/>
          <w:lang w:eastAsia="en-US"/>
        </w:rPr>
        <w:t>7.</w:t>
      </w:r>
      <w:r>
        <w:rPr>
          <w:rFonts w:eastAsia="Calibri" w:cs="Arial"/>
          <w:b/>
          <w:sz w:val="24"/>
          <w:szCs w:val="24"/>
          <w:lang w:eastAsia="en-US"/>
        </w:rPr>
        <w:tab/>
      </w:r>
      <w:r w:rsidR="0059767C">
        <w:rPr>
          <w:rFonts w:eastAsia="Calibri" w:cs="Arial"/>
          <w:b/>
          <w:sz w:val="24"/>
          <w:szCs w:val="24"/>
          <w:lang w:eastAsia="en-US"/>
        </w:rPr>
        <w:t>FOOTFALL</w:t>
      </w:r>
    </w:p>
    <w:p w:rsidR="007E5565" w:rsidRDefault="007E5565" w:rsidP="002A102F">
      <w:pPr>
        <w:ind w:left="720" w:hanging="720"/>
        <w:jc w:val="left"/>
        <w:rPr>
          <w:rFonts w:eastAsia="Calibri" w:cs="Arial"/>
          <w:b/>
          <w:sz w:val="24"/>
          <w:szCs w:val="24"/>
          <w:lang w:eastAsia="en-US"/>
        </w:rPr>
      </w:pPr>
    </w:p>
    <w:p w:rsidR="007E5565" w:rsidRDefault="007E5565" w:rsidP="002A102F">
      <w:pPr>
        <w:ind w:left="720" w:hanging="720"/>
        <w:jc w:val="left"/>
        <w:rPr>
          <w:rFonts w:eastAsia="Calibri" w:cs="Arial"/>
          <w:sz w:val="24"/>
          <w:szCs w:val="24"/>
          <w:lang w:eastAsia="en-US"/>
        </w:rPr>
      </w:pPr>
      <w:r>
        <w:rPr>
          <w:rFonts w:eastAsia="Calibri" w:cs="Arial"/>
          <w:b/>
          <w:sz w:val="24"/>
          <w:szCs w:val="24"/>
          <w:lang w:eastAsia="en-US"/>
        </w:rPr>
        <w:tab/>
      </w:r>
      <w:r w:rsidR="000C7E6D">
        <w:rPr>
          <w:rFonts w:eastAsia="Calibri" w:cs="Arial"/>
          <w:sz w:val="24"/>
          <w:szCs w:val="24"/>
          <w:lang w:eastAsia="en-US"/>
        </w:rPr>
        <w:t>Please see the Appendix 1 attached for the up to date footfall data.</w:t>
      </w:r>
    </w:p>
    <w:p w:rsidR="00C367F3" w:rsidRDefault="00C367F3" w:rsidP="002A102F">
      <w:pPr>
        <w:ind w:left="720" w:hanging="720"/>
        <w:jc w:val="left"/>
        <w:rPr>
          <w:rFonts w:eastAsia="Calibri" w:cs="Arial"/>
          <w:sz w:val="24"/>
          <w:szCs w:val="24"/>
          <w:lang w:eastAsia="en-US"/>
        </w:rPr>
      </w:pPr>
    </w:p>
    <w:p w:rsidR="00362520" w:rsidRDefault="00362520" w:rsidP="002A102F">
      <w:pPr>
        <w:ind w:left="720" w:hanging="720"/>
        <w:jc w:val="left"/>
        <w:rPr>
          <w:rFonts w:eastAsia="Calibri" w:cs="Arial"/>
          <w:sz w:val="24"/>
          <w:szCs w:val="24"/>
          <w:lang w:eastAsia="en-US"/>
        </w:rPr>
      </w:pPr>
      <w:r>
        <w:rPr>
          <w:rFonts w:eastAsia="Calibri" w:cs="Arial"/>
          <w:b/>
          <w:sz w:val="24"/>
          <w:szCs w:val="24"/>
          <w:lang w:eastAsia="en-US"/>
        </w:rPr>
        <w:t>8.</w:t>
      </w:r>
      <w:r>
        <w:rPr>
          <w:rFonts w:eastAsia="Calibri" w:cs="Arial"/>
          <w:b/>
          <w:sz w:val="24"/>
          <w:szCs w:val="24"/>
          <w:lang w:eastAsia="en-US"/>
        </w:rPr>
        <w:tab/>
        <w:t>PUBLIC REALM</w:t>
      </w:r>
    </w:p>
    <w:p w:rsidR="00362520" w:rsidRDefault="00362520" w:rsidP="002A102F">
      <w:pPr>
        <w:ind w:left="720" w:hanging="720"/>
        <w:jc w:val="left"/>
        <w:rPr>
          <w:rFonts w:eastAsia="Calibri" w:cs="Arial"/>
          <w:sz w:val="24"/>
          <w:szCs w:val="24"/>
          <w:lang w:eastAsia="en-US"/>
        </w:rPr>
      </w:pPr>
    </w:p>
    <w:p w:rsidR="00362520" w:rsidRDefault="00362520" w:rsidP="002A102F">
      <w:pPr>
        <w:ind w:left="720" w:hanging="720"/>
        <w:jc w:val="left"/>
        <w:rPr>
          <w:rFonts w:eastAsia="Calibri" w:cs="Arial"/>
          <w:sz w:val="24"/>
          <w:szCs w:val="24"/>
          <w:lang w:eastAsia="en-US"/>
        </w:rPr>
      </w:pPr>
      <w:r>
        <w:rPr>
          <w:rFonts w:eastAsia="Calibri" w:cs="Arial"/>
          <w:sz w:val="24"/>
          <w:szCs w:val="24"/>
          <w:lang w:eastAsia="en-US"/>
        </w:rPr>
        <w:tab/>
        <w:t>The resurfacing works that had been agreed with NCC / Via prior to Covid have not been carried out. The damaged blocks and black tarmac has been removed on West Gate / Regent Street junction, the front of the Market Square and the fountain area outside the Town Hall and replaced with buff coloured tarmac. This surface is sympathetic to the surroundings but it more durable to cope with the wear and tear from heavy vehicles.</w:t>
      </w:r>
    </w:p>
    <w:p w:rsidR="00362520" w:rsidRDefault="00362520" w:rsidP="002A102F">
      <w:pPr>
        <w:ind w:left="720" w:hanging="720"/>
        <w:jc w:val="left"/>
        <w:rPr>
          <w:rFonts w:eastAsia="Calibri" w:cs="Arial"/>
          <w:sz w:val="24"/>
          <w:szCs w:val="24"/>
          <w:lang w:eastAsia="en-US"/>
        </w:rPr>
      </w:pPr>
    </w:p>
    <w:p w:rsidR="00362520" w:rsidRDefault="00362520" w:rsidP="002A102F">
      <w:pPr>
        <w:ind w:left="720" w:hanging="720"/>
        <w:jc w:val="left"/>
        <w:rPr>
          <w:rFonts w:eastAsia="Calibri" w:cs="Arial"/>
          <w:sz w:val="24"/>
          <w:szCs w:val="24"/>
          <w:lang w:eastAsia="en-US"/>
        </w:rPr>
      </w:pPr>
      <w:r>
        <w:rPr>
          <w:rFonts w:eastAsia="Calibri" w:cs="Arial"/>
          <w:sz w:val="24"/>
          <w:szCs w:val="24"/>
          <w:lang w:eastAsia="en-US"/>
        </w:rPr>
        <w:tab/>
        <w:t>There has been some black tire marks left on the surface and we are currently in talks with Via how best to resolve this situation, either through sealing or cleaning.</w:t>
      </w:r>
    </w:p>
    <w:p w:rsidR="003814B8" w:rsidRDefault="003814B8" w:rsidP="002A102F">
      <w:pPr>
        <w:ind w:left="720" w:hanging="720"/>
        <w:jc w:val="left"/>
        <w:rPr>
          <w:rFonts w:eastAsia="Calibri" w:cs="Arial"/>
          <w:sz w:val="24"/>
          <w:szCs w:val="24"/>
          <w:lang w:eastAsia="en-US"/>
        </w:rPr>
      </w:pPr>
    </w:p>
    <w:p w:rsidR="00362520" w:rsidRDefault="00362520" w:rsidP="002A102F">
      <w:pPr>
        <w:ind w:left="720" w:hanging="720"/>
        <w:jc w:val="left"/>
        <w:rPr>
          <w:rFonts w:eastAsia="Calibri" w:cs="Arial"/>
          <w:sz w:val="24"/>
          <w:szCs w:val="24"/>
          <w:lang w:eastAsia="en-US"/>
        </w:rPr>
      </w:pPr>
      <w:r>
        <w:rPr>
          <w:rFonts w:eastAsia="Calibri" w:cs="Arial"/>
          <w:sz w:val="24"/>
          <w:szCs w:val="24"/>
          <w:lang w:eastAsia="en-US"/>
        </w:rPr>
        <w:tab/>
        <w:t>The block pavers that have been removed from West Gate in particular have been reused to further up to replace the black tarmac squares in the old tree pits, which has had a significant improvement on the overall aesthetics of that area.</w:t>
      </w:r>
    </w:p>
    <w:p w:rsidR="00362520" w:rsidRDefault="00362520" w:rsidP="002A102F">
      <w:pPr>
        <w:ind w:left="720" w:hanging="720"/>
        <w:jc w:val="left"/>
        <w:rPr>
          <w:rFonts w:eastAsia="Calibri" w:cs="Arial"/>
          <w:sz w:val="24"/>
          <w:szCs w:val="24"/>
          <w:lang w:eastAsia="en-US"/>
        </w:rPr>
      </w:pPr>
    </w:p>
    <w:p w:rsidR="00362520" w:rsidRDefault="00362520" w:rsidP="002A102F">
      <w:pPr>
        <w:ind w:left="720" w:hanging="720"/>
        <w:jc w:val="left"/>
        <w:rPr>
          <w:rFonts w:eastAsia="Calibri" w:cs="Arial"/>
          <w:sz w:val="24"/>
          <w:szCs w:val="24"/>
          <w:lang w:eastAsia="en-US"/>
        </w:rPr>
      </w:pPr>
      <w:r>
        <w:rPr>
          <w:rFonts w:eastAsia="Calibri" w:cs="Arial"/>
          <w:sz w:val="24"/>
          <w:szCs w:val="24"/>
          <w:lang w:eastAsia="en-US"/>
        </w:rPr>
        <w:tab/>
        <w:t>I have recently asked Via for an update on the street lighting trials that took place prior to March last year and I’m awaiting their response.</w:t>
      </w:r>
    </w:p>
    <w:p w:rsidR="00362520" w:rsidRDefault="00362520" w:rsidP="002A102F">
      <w:pPr>
        <w:ind w:left="720" w:hanging="720"/>
        <w:jc w:val="left"/>
        <w:rPr>
          <w:rFonts w:eastAsia="Calibri" w:cs="Arial"/>
          <w:sz w:val="24"/>
          <w:szCs w:val="24"/>
          <w:lang w:eastAsia="en-US"/>
        </w:rPr>
      </w:pPr>
    </w:p>
    <w:p w:rsidR="00362520" w:rsidRDefault="00362520" w:rsidP="002A102F">
      <w:pPr>
        <w:ind w:left="720" w:hanging="720"/>
        <w:jc w:val="left"/>
        <w:rPr>
          <w:rFonts w:eastAsia="Calibri" w:cs="Arial"/>
          <w:sz w:val="24"/>
          <w:szCs w:val="24"/>
          <w:lang w:eastAsia="en-US"/>
        </w:rPr>
      </w:pPr>
      <w:r>
        <w:rPr>
          <w:rFonts w:eastAsia="Calibri" w:cs="Arial"/>
          <w:sz w:val="24"/>
          <w:szCs w:val="24"/>
          <w:lang w:eastAsia="en-US"/>
        </w:rPr>
        <w:tab/>
        <w:t>Town Centre Operations staff have also been looking at getting the town ready for re-opening, by cleaning benches, checking and replacing signage, deep cleaning some problem areas and removing vegetation.</w:t>
      </w:r>
    </w:p>
    <w:p w:rsidR="009325ED" w:rsidRDefault="009325ED" w:rsidP="002A102F">
      <w:pPr>
        <w:ind w:left="720" w:hanging="720"/>
        <w:jc w:val="left"/>
        <w:rPr>
          <w:rFonts w:eastAsia="Calibri" w:cs="Arial"/>
          <w:sz w:val="24"/>
          <w:szCs w:val="24"/>
          <w:lang w:eastAsia="en-US"/>
        </w:rPr>
      </w:pPr>
    </w:p>
    <w:p w:rsidR="009325ED" w:rsidRDefault="009325ED" w:rsidP="002A102F">
      <w:pPr>
        <w:ind w:left="720" w:hanging="720"/>
        <w:jc w:val="left"/>
        <w:rPr>
          <w:rFonts w:eastAsia="Calibri" w:cs="Arial"/>
          <w:sz w:val="24"/>
          <w:szCs w:val="24"/>
          <w:lang w:eastAsia="en-US"/>
        </w:rPr>
      </w:pPr>
      <w:r>
        <w:rPr>
          <w:rFonts w:eastAsia="Calibri" w:cs="Arial"/>
          <w:b/>
          <w:sz w:val="24"/>
          <w:szCs w:val="24"/>
          <w:lang w:eastAsia="en-US"/>
        </w:rPr>
        <w:t>8.</w:t>
      </w:r>
      <w:r>
        <w:rPr>
          <w:rFonts w:eastAsia="Calibri" w:cs="Arial"/>
          <w:b/>
          <w:sz w:val="24"/>
          <w:szCs w:val="24"/>
          <w:lang w:eastAsia="en-US"/>
        </w:rPr>
        <w:tab/>
        <w:t>URBAN GREENING PROJECT</w:t>
      </w:r>
    </w:p>
    <w:p w:rsidR="009325ED" w:rsidRDefault="009325ED" w:rsidP="002A102F">
      <w:pPr>
        <w:ind w:left="720" w:hanging="720"/>
        <w:jc w:val="left"/>
        <w:rPr>
          <w:rFonts w:eastAsia="Calibri" w:cs="Arial"/>
          <w:sz w:val="24"/>
          <w:szCs w:val="24"/>
          <w:lang w:eastAsia="en-US"/>
        </w:rPr>
      </w:pPr>
    </w:p>
    <w:p w:rsidR="002B7848" w:rsidRPr="002B7848" w:rsidRDefault="002B7848" w:rsidP="002B7848">
      <w:pPr>
        <w:pStyle w:val="ListParagraph"/>
        <w:numPr>
          <w:ilvl w:val="0"/>
          <w:numId w:val="35"/>
        </w:numPr>
        <w:contextualSpacing w:val="0"/>
        <w:jc w:val="left"/>
        <w:rPr>
          <w:sz w:val="24"/>
          <w:szCs w:val="24"/>
        </w:rPr>
      </w:pPr>
      <w:r w:rsidRPr="002B7848">
        <w:rPr>
          <w:sz w:val="24"/>
          <w:szCs w:val="24"/>
        </w:rPr>
        <w:t>Feasibility and high level options/costing report completed and received by MDC on 16/03/2021</w:t>
      </w:r>
    </w:p>
    <w:p w:rsidR="002B7848" w:rsidRPr="002B7848" w:rsidRDefault="002B7848" w:rsidP="002B7848">
      <w:pPr>
        <w:pStyle w:val="ListParagraph"/>
        <w:numPr>
          <w:ilvl w:val="0"/>
          <w:numId w:val="35"/>
        </w:numPr>
        <w:contextualSpacing w:val="0"/>
        <w:jc w:val="left"/>
        <w:rPr>
          <w:sz w:val="24"/>
          <w:szCs w:val="24"/>
        </w:rPr>
      </w:pPr>
      <w:r>
        <w:rPr>
          <w:sz w:val="24"/>
          <w:szCs w:val="24"/>
        </w:rPr>
        <w:t>5 s</w:t>
      </w:r>
      <w:r w:rsidRPr="002B7848">
        <w:rPr>
          <w:sz w:val="24"/>
          <w:szCs w:val="24"/>
        </w:rPr>
        <w:t>ites prioritised for most impact</w:t>
      </w:r>
    </w:p>
    <w:p w:rsidR="002B7848" w:rsidRPr="002B7848" w:rsidRDefault="002B7848" w:rsidP="002B7848">
      <w:pPr>
        <w:pStyle w:val="ListParagraph"/>
        <w:numPr>
          <w:ilvl w:val="0"/>
          <w:numId w:val="35"/>
        </w:numPr>
        <w:contextualSpacing w:val="0"/>
        <w:jc w:val="left"/>
        <w:rPr>
          <w:sz w:val="24"/>
          <w:szCs w:val="24"/>
        </w:rPr>
      </w:pPr>
      <w:r w:rsidRPr="002B7848">
        <w:rPr>
          <w:sz w:val="24"/>
          <w:szCs w:val="24"/>
        </w:rPr>
        <w:t>Walkden Street Pocket Park – greening plus dwell time encouraging public realm features with options around children’s play and scope to value engineer costs down if required</w:t>
      </w:r>
    </w:p>
    <w:p w:rsidR="002B7848" w:rsidRPr="002B7848" w:rsidRDefault="002B7848" w:rsidP="002B7848">
      <w:pPr>
        <w:pStyle w:val="ListParagraph"/>
        <w:numPr>
          <w:ilvl w:val="0"/>
          <w:numId w:val="35"/>
        </w:numPr>
        <w:contextualSpacing w:val="0"/>
        <w:jc w:val="left"/>
        <w:rPr>
          <w:sz w:val="24"/>
          <w:szCs w:val="24"/>
        </w:rPr>
      </w:pPr>
      <w:r w:rsidRPr="002B7848">
        <w:rPr>
          <w:sz w:val="24"/>
          <w:szCs w:val="24"/>
        </w:rPr>
        <w:t>Bus station underpass – general clean and tidy including repainting and repair of any damage to lighten the area and to encourage footfall through the route (particularly effective once SGN is completed)</w:t>
      </w:r>
    </w:p>
    <w:p w:rsidR="002B7848" w:rsidRPr="002B7848" w:rsidRDefault="002B7848" w:rsidP="002B7848">
      <w:pPr>
        <w:pStyle w:val="ListParagraph"/>
        <w:numPr>
          <w:ilvl w:val="0"/>
          <w:numId w:val="35"/>
        </w:numPr>
        <w:contextualSpacing w:val="0"/>
        <w:jc w:val="left"/>
        <w:rPr>
          <w:sz w:val="24"/>
          <w:szCs w:val="24"/>
        </w:rPr>
      </w:pPr>
      <w:r w:rsidRPr="002B7848">
        <w:rPr>
          <w:sz w:val="24"/>
          <w:szCs w:val="24"/>
        </w:rPr>
        <w:t>Stockwell Gate Gateway – General public realm improvements with options around art installations if necessary</w:t>
      </w:r>
    </w:p>
    <w:p w:rsidR="002B7848" w:rsidRPr="002B7848" w:rsidRDefault="002B7848" w:rsidP="002B7848">
      <w:pPr>
        <w:pStyle w:val="ListParagraph"/>
        <w:numPr>
          <w:ilvl w:val="0"/>
          <w:numId w:val="35"/>
        </w:numPr>
        <w:contextualSpacing w:val="0"/>
        <w:jc w:val="left"/>
        <w:rPr>
          <w:sz w:val="24"/>
          <w:szCs w:val="24"/>
        </w:rPr>
      </w:pPr>
      <w:r w:rsidRPr="002B7848">
        <w:rPr>
          <w:sz w:val="24"/>
          <w:szCs w:val="24"/>
        </w:rPr>
        <w:t xml:space="preserve">Stockwell gate bridge (Beales) – installation of movable lighting to brighten dark underpass </w:t>
      </w:r>
    </w:p>
    <w:p w:rsidR="002B7848" w:rsidRPr="002B7848" w:rsidRDefault="002B7848" w:rsidP="002B7848">
      <w:pPr>
        <w:pStyle w:val="ListParagraph"/>
        <w:numPr>
          <w:ilvl w:val="0"/>
          <w:numId w:val="35"/>
        </w:numPr>
        <w:contextualSpacing w:val="0"/>
        <w:jc w:val="left"/>
        <w:rPr>
          <w:sz w:val="24"/>
          <w:szCs w:val="24"/>
        </w:rPr>
      </w:pPr>
      <w:r w:rsidRPr="002B7848">
        <w:rPr>
          <w:sz w:val="24"/>
          <w:szCs w:val="24"/>
        </w:rPr>
        <w:t>Town Hall Car Park –</w:t>
      </w:r>
      <w:r>
        <w:rPr>
          <w:sz w:val="24"/>
          <w:szCs w:val="24"/>
        </w:rPr>
        <w:t xml:space="preserve"> Remove all car parking on this site, and implement </w:t>
      </w:r>
      <w:r w:rsidRPr="002B7848">
        <w:rPr>
          <w:sz w:val="24"/>
          <w:szCs w:val="24"/>
        </w:rPr>
        <w:t>‘greening’ within the budget constraints available (including screening/greeni</w:t>
      </w:r>
      <w:r>
        <w:rPr>
          <w:sz w:val="24"/>
          <w:szCs w:val="24"/>
        </w:rPr>
        <w:t>ng of the rear of the OTH</w:t>
      </w:r>
      <w:r w:rsidRPr="002B7848">
        <w:rPr>
          <w:sz w:val="24"/>
          <w:szCs w:val="24"/>
        </w:rPr>
        <w:t>)</w:t>
      </w:r>
    </w:p>
    <w:p w:rsidR="002B7848" w:rsidRPr="002B7848" w:rsidRDefault="002B7848" w:rsidP="002B7848">
      <w:pPr>
        <w:pStyle w:val="ListParagraph"/>
        <w:numPr>
          <w:ilvl w:val="0"/>
          <w:numId w:val="35"/>
        </w:numPr>
        <w:contextualSpacing w:val="0"/>
        <w:jc w:val="left"/>
        <w:rPr>
          <w:sz w:val="24"/>
          <w:szCs w:val="24"/>
        </w:rPr>
      </w:pPr>
      <w:r w:rsidRPr="002B7848">
        <w:rPr>
          <w:sz w:val="24"/>
          <w:szCs w:val="24"/>
        </w:rPr>
        <w:t>All of the above will now move to detailed design, mobilisation and delivery stage with first sites coming online summer 2021.</w:t>
      </w:r>
    </w:p>
    <w:p w:rsidR="002B7848" w:rsidRPr="002B7848" w:rsidRDefault="002B7848" w:rsidP="002B7848">
      <w:pPr>
        <w:pStyle w:val="ListParagraph"/>
        <w:numPr>
          <w:ilvl w:val="0"/>
          <w:numId w:val="35"/>
        </w:numPr>
        <w:contextualSpacing w:val="0"/>
        <w:jc w:val="left"/>
        <w:rPr>
          <w:sz w:val="24"/>
          <w:szCs w:val="24"/>
        </w:rPr>
      </w:pPr>
      <w:r w:rsidRPr="002B7848">
        <w:rPr>
          <w:sz w:val="24"/>
          <w:szCs w:val="24"/>
        </w:rPr>
        <w:t>Via and Edge team to be retained through procurement framework – administrative process to set this up is ongoing with County Procurement.</w:t>
      </w:r>
    </w:p>
    <w:p w:rsidR="002B7848" w:rsidRDefault="002B7848" w:rsidP="002B7848">
      <w:pPr>
        <w:pStyle w:val="ListParagraph"/>
        <w:numPr>
          <w:ilvl w:val="0"/>
          <w:numId w:val="35"/>
        </w:numPr>
        <w:contextualSpacing w:val="0"/>
        <w:jc w:val="left"/>
        <w:rPr>
          <w:sz w:val="24"/>
          <w:szCs w:val="24"/>
        </w:rPr>
      </w:pPr>
      <w:r w:rsidRPr="002B7848">
        <w:rPr>
          <w:sz w:val="24"/>
          <w:szCs w:val="24"/>
        </w:rPr>
        <w:t>MDC to be fully involved in design choices and to maintain control of overall costings</w:t>
      </w:r>
    </w:p>
    <w:p w:rsidR="009325ED" w:rsidRPr="009325ED" w:rsidRDefault="009325ED" w:rsidP="002A102F">
      <w:pPr>
        <w:ind w:left="720" w:hanging="720"/>
        <w:jc w:val="left"/>
        <w:rPr>
          <w:rFonts w:eastAsia="Calibri" w:cs="Arial"/>
          <w:b/>
          <w:sz w:val="24"/>
          <w:szCs w:val="24"/>
          <w:lang w:eastAsia="en-US"/>
        </w:rPr>
      </w:pPr>
    </w:p>
    <w:p w:rsidR="0059767C" w:rsidRDefault="009325ED" w:rsidP="002A102F">
      <w:pPr>
        <w:ind w:left="720" w:hanging="720"/>
        <w:jc w:val="left"/>
        <w:rPr>
          <w:rFonts w:eastAsia="Calibri" w:cs="Arial"/>
          <w:b/>
          <w:sz w:val="24"/>
          <w:szCs w:val="24"/>
          <w:lang w:eastAsia="en-US"/>
        </w:rPr>
      </w:pPr>
      <w:r>
        <w:rPr>
          <w:rFonts w:eastAsia="Calibri" w:cs="Arial"/>
          <w:b/>
          <w:sz w:val="24"/>
          <w:szCs w:val="24"/>
          <w:lang w:eastAsia="en-US"/>
        </w:rPr>
        <w:t>9</w:t>
      </w:r>
      <w:r w:rsidR="0059767C">
        <w:rPr>
          <w:rFonts w:eastAsia="Calibri" w:cs="Arial"/>
          <w:b/>
          <w:sz w:val="24"/>
          <w:szCs w:val="24"/>
          <w:lang w:eastAsia="en-US"/>
        </w:rPr>
        <w:t xml:space="preserve">. </w:t>
      </w:r>
      <w:r w:rsidR="0059767C">
        <w:rPr>
          <w:rFonts w:eastAsia="Calibri" w:cs="Arial"/>
          <w:b/>
          <w:sz w:val="24"/>
          <w:szCs w:val="24"/>
          <w:lang w:eastAsia="en-US"/>
        </w:rPr>
        <w:tab/>
        <w:t>EVENTS</w:t>
      </w:r>
    </w:p>
    <w:p w:rsidR="00C92FCD" w:rsidRDefault="00C92FCD" w:rsidP="002A102F">
      <w:pPr>
        <w:ind w:left="720" w:hanging="720"/>
        <w:jc w:val="left"/>
        <w:rPr>
          <w:rFonts w:eastAsia="Calibri" w:cs="Arial"/>
          <w:b/>
          <w:sz w:val="24"/>
          <w:szCs w:val="24"/>
          <w:lang w:eastAsia="en-US"/>
        </w:rPr>
      </w:pPr>
    </w:p>
    <w:p w:rsidR="00570FA2" w:rsidRDefault="00C92FCD" w:rsidP="00841F2C">
      <w:pPr>
        <w:ind w:left="720" w:hanging="720"/>
        <w:jc w:val="left"/>
        <w:rPr>
          <w:rFonts w:eastAsia="Calibri" w:cs="Arial"/>
          <w:sz w:val="24"/>
          <w:szCs w:val="24"/>
          <w:lang w:eastAsia="en-US"/>
        </w:rPr>
      </w:pPr>
      <w:r>
        <w:rPr>
          <w:rFonts w:eastAsia="Calibri" w:cs="Arial"/>
          <w:b/>
          <w:sz w:val="24"/>
          <w:szCs w:val="24"/>
          <w:lang w:eastAsia="en-US"/>
        </w:rPr>
        <w:tab/>
      </w:r>
      <w:r w:rsidR="00841F2C" w:rsidRPr="00C367F3">
        <w:rPr>
          <w:rFonts w:eastAsia="Calibri" w:cs="Arial"/>
          <w:sz w:val="24"/>
          <w:szCs w:val="24"/>
          <w:lang w:eastAsia="en-US"/>
        </w:rPr>
        <w:t>The</w:t>
      </w:r>
      <w:r w:rsidR="00570FA2" w:rsidRPr="00C367F3">
        <w:rPr>
          <w:rFonts w:eastAsia="Calibri" w:cs="Arial"/>
          <w:sz w:val="24"/>
          <w:szCs w:val="24"/>
          <w:lang w:eastAsia="en-US"/>
        </w:rPr>
        <w:t xml:space="preserve"> e</w:t>
      </w:r>
      <w:r w:rsidR="00C367F3">
        <w:rPr>
          <w:rFonts w:eastAsia="Calibri" w:cs="Arial"/>
          <w:sz w:val="24"/>
          <w:szCs w:val="24"/>
          <w:lang w:eastAsia="en-US"/>
        </w:rPr>
        <w:t>vent programme for 2021 was discussed with Cabinet on Monday, 29</w:t>
      </w:r>
      <w:r w:rsidR="00C367F3" w:rsidRPr="00C367F3">
        <w:rPr>
          <w:rFonts w:eastAsia="Calibri" w:cs="Arial"/>
          <w:sz w:val="24"/>
          <w:szCs w:val="24"/>
          <w:vertAlign w:val="superscript"/>
          <w:lang w:eastAsia="en-US"/>
        </w:rPr>
        <w:t>th</w:t>
      </w:r>
      <w:r w:rsidR="00C367F3">
        <w:rPr>
          <w:rFonts w:eastAsia="Calibri" w:cs="Arial"/>
          <w:sz w:val="24"/>
          <w:szCs w:val="24"/>
          <w:lang w:eastAsia="en-US"/>
        </w:rPr>
        <w:t xml:space="preserve"> March and the </w:t>
      </w:r>
      <w:r w:rsidR="00FE7F17">
        <w:rPr>
          <w:rFonts w:eastAsia="Calibri" w:cs="Arial"/>
          <w:sz w:val="24"/>
          <w:szCs w:val="24"/>
          <w:lang w:eastAsia="en-US"/>
        </w:rPr>
        <w:t xml:space="preserve">draft </w:t>
      </w:r>
      <w:r w:rsidR="0094349D">
        <w:rPr>
          <w:rFonts w:eastAsia="Calibri" w:cs="Arial"/>
          <w:sz w:val="24"/>
          <w:szCs w:val="24"/>
          <w:lang w:eastAsia="en-US"/>
        </w:rPr>
        <w:t xml:space="preserve">Event </w:t>
      </w:r>
      <w:r w:rsidR="00F9549A">
        <w:rPr>
          <w:rFonts w:eastAsia="Calibri" w:cs="Arial"/>
          <w:sz w:val="24"/>
          <w:szCs w:val="24"/>
          <w:lang w:eastAsia="en-US"/>
        </w:rPr>
        <w:t>Strategy that was approved in principle by them is attached as Appendix 2.</w:t>
      </w:r>
    </w:p>
    <w:p w:rsidR="00F9549A" w:rsidRDefault="00F9549A" w:rsidP="00841F2C">
      <w:pPr>
        <w:ind w:left="720" w:hanging="720"/>
        <w:jc w:val="left"/>
        <w:rPr>
          <w:rFonts w:eastAsia="Calibri" w:cs="Arial"/>
          <w:sz w:val="24"/>
          <w:szCs w:val="24"/>
          <w:lang w:eastAsia="en-US"/>
        </w:rPr>
      </w:pPr>
    </w:p>
    <w:p w:rsidR="00F9549A" w:rsidRDefault="00F9549A" w:rsidP="00841F2C">
      <w:pPr>
        <w:ind w:left="720" w:hanging="720"/>
        <w:jc w:val="left"/>
        <w:rPr>
          <w:rFonts w:eastAsia="Calibri" w:cs="Arial"/>
          <w:sz w:val="24"/>
          <w:szCs w:val="24"/>
          <w:lang w:eastAsia="en-US"/>
        </w:rPr>
      </w:pPr>
    </w:p>
    <w:p w:rsidR="00F9549A" w:rsidRDefault="00F9549A" w:rsidP="00841F2C">
      <w:pPr>
        <w:ind w:left="720" w:hanging="720"/>
        <w:jc w:val="left"/>
        <w:rPr>
          <w:rFonts w:eastAsia="Calibri" w:cs="Arial"/>
          <w:sz w:val="24"/>
          <w:szCs w:val="24"/>
          <w:lang w:eastAsia="en-US"/>
        </w:rPr>
      </w:pPr>
    </w:p>
    <w:p w:rsidR="00F9549A" w:rsidRDefault="00F9549A" w:rsidP="00841F2C">
      <w:pPr>
        <w:ind w:left="720" w:hanging="720"/>
        <w:jc w:val="left"/>
        <w:rPr>
          <w:rFonts w:eastAsia="Calibri" w:cs="Arial"/>
          <w:sz w:val="24"/>
          <w:szCs w:val="24"/>
          <w:lang w:eastAsia="en-US"/>
        </w:rPr>
      </w:pPr>
    </w:p>
    <w:p w:rsidR="00F9549A" w:rsidRDefault="00F9549A" w:rsidP="00841F2C">
      <w:pPr>
        <w:ind w:left="720" w:hanging="720"/>
        <w:jc w:val="left"/>
        <w:rPr>
          <w:rFonts w:eastAsia="Calibri" w:cs="Arial"/>
          <w:sz w:val="24"/>
          <w:szCs w:val="24"/>
          <w:lang w:eastAsia="en-US"/>
        </w:rPr>
      </w:pPr>
    </w:p>
    <w:p w:rsidR="00F9549A" w:rsidRDefault="00F9549A" w:rsidP="00841F2C">
      <w:pPr>
        <w:ind w:left="720" w:hanging="720"/>
        <w:jc w:val="left"/>
        <w:rPr>
          <w:rFonts w:eastAsia="Calibri" w:cs="Arial"/>
          <w:sz w:val="24"/>
          <w:szCs w:val="24"/>
          <w:lang w:eastAsia="en-US"/>
        </w:rPr>
      </w:pPr>
    </w:p>
    <w:p w:rsidR="00F9549A" w:rsidRDefault="00F9549A" w:rsidP="00841F2C">
      <w:pPr>
        <w:ind w:left="720" w:hanging="720"/>
        <w:jc w:val="left"/>
        <w:rPr>
          <w:rFonts w:eastAsia="Calibri" w:cs="Arial"/>
          <w:sz w:val="24"/>
          <w:szCs w:val="24"/>
          <w:lang w:eastAsia="en-US"/>
        </w:rPr>
      </w:pPr>
    </w:p>
    <w:p w:rsidR="00766C43" w:rsidRDefault="00570FA2" w:rsidP="00570FA2">
      <w:pPr>
        <w:ind w:left="720" w:hanging="720"/>
        <w:jc w:val="left"/>
        <w:rPr>
          <w:rFonts w:eastAsia="Calibri" w:cs="Arial"/>
          <w:sz w:val="24"/>
          <w:szCs w:val="24"/>
          <w:lang w:eastAsia="en-US"/>
        </w:rPr>
      </w:pPr>
      <w:r>
        <w:rPr>
          <w:rFonts w:eastAsia="Calibri" w:cs="Arial"/>
          <w:sz w:val="24"/>
          <w:szCs w:val="24"/>
          <w:lang w:eastAsia="en-US"/>
        </w:rPr>
        <w:tab/>
      </w:r>
    </w:p>
    <w:p w:rsidR="00766C43" w:rsidRDefault="009325ED" w:rsidP="00570FA2">
      <w:pPr>
        <w:ind w:left="720" w:hanging="720"/>
        <w:jc w:val="left"/>
        <w:rPr>
          <w:rFonts w:eastAsia="Calibri" w:cs="Arial"/>
          <w:b/>
          <w:sz w:val="24"/>
          <w:szCs w:val="24"/>
          <w:lang w:eastAsia="en-US"/>
        </w:rPr>
      </w:pPr>
      <w:r>
        <w:rPr>
          <w:rFonts w:eastAsia="Calibri" w:cs="Arial"/>
          <w:b/>
          <w:sz w:val="24"/>
          <w:szCs w:val="24"/>
          <w:lang w:eastAsia="en-US"/>
        </w:rPr>
        <w:t>10</w:t>
      </w:r>
      <w:r w:rsidR="00766C43">
        <w:rPr>
          <w:rFonts w:eastAsia="Calibri" w:cs="Arial"/>
          <w:b/>
          <w:sz w:val="24"/>
          <w:szCs w:val="24"/>
          <w:lang w:eastAsia="en-US"/>
        </w:rPr>
        <w:t>.</w:t>
      </w:r>
      <w:r w:rsidR="00766C43">
        <w:rPr>
          <w:rFonts w:eastAsia="Calibri" w:cs="Arial"/>
          <w:b/>
          <w:sz w:val="24"/>
          <w:szCs w:val="24"/>
          <w:lang w:eastAsia="en-US"/>
        </w:rPr>
        <w:tab/>
        <w:t>STAFFING</w:t>
      </w:r>
    </w:p>
    <w:p w:rsidR="00766C43" w:rsidRDefault="00766C43" w:rsidP="00570FA2">
      <w:pPr>
        <w:ind w:left="720" w:hanging="720"/>
        <w:jc w:val="left"/>
        <w:rPr>
          <w:rFonts w:eastAsia="Calibri" w:cs="Arial"/>
          <w:b/>
          <w:sz w:val="24"/>
          <w:szCs w:val="24"/>
          <w:lang w:eastAsia="en-US"/>
        </w:rPr>
      </w:pPr>
    </w:p>
    <w:p w:rsidR="007B0AC3" w:rsidRPr="000E65A3" w:rsidRDefault="00766C43" w:rsidP="000E65A3">
      <w:pPr>
        <w:ind w:left="720" w:hanging="720"/>
        <w:jc w:val="left"/>
        <w:rPr>
          <w:rFonts w:eastAsia="Calibri" w:cs="Arial"/>
          <w:sz w:val="24"/>
          <w:szCs w:val="24"/>
          <w:lang w:eastAsia="en-US"/>
        </w:rPr>
      </w:pPr>
      <w:r>
        <w:rPr>
          <w:rFonts w:eastAsia="Calibri" w:cs="Arial"/>
          <w:b/>
          <w:sz w:val="24"/>
          <w:szCs w:val="24"/>
          <w:lang w:eastAsia="en-US"/>
        </w:rPr>
        <w:tab/>
      </w:r>
      <w:r w:rsidR="000E65A3" w:rsidRPr="000E65A3">
        <w:rPr>
          <w:rFonts w:eastAsia="Calibri" w:cs="Arial"/>
          <w:sz w:val="24"/>
          <w:szCs w:val="24"/>
          <w:lang w:eastAsia="en-US"/>
        </w:rPr>
        <w:t>I would like to take this opportunity to thank our electricians Andy Powers and Darren Hardy on the installation</w:t>
      </w:r>
      <w:r w:rsidR="00FA6741">
        <w:rPr>
          <w:rFonts w:eastAsia="Calibri" w:cs="Arial"/>
          <w:sz w:val="24"/>
          <w:szCs w:val="24"/>
          <w:lang w:eastAsia="en-US"/>
        </w:rPr>
        <w:t xml:space="preserve"> of last</w:t>
      </w:r>
      <w:r w:rsidR="000E65A3" w:rsidRPr="000E65A3">
        <w:rPr>
          <w:rFonts w:eastAsia="Calibri" w:cs="Arial"/>
          <w:sz w:val="24"/>
          <w:szCs w:val="24"/>
          <w:lang w:eastAsia="en-US"/>
        </w:rPr>
        <w:t xml:space="preserve"> year’s Christmas lights acr</w:t>
      </w:r>
      <w:r w:rsidR="00FA6741">
        <w:rPr>
          <w:rFonts w:eastAsia="Calibri" w:cs="Arial"/>
          <w:sz w:val="24"/>
          <w:szCs w:val="24"/>
          <w:lang w:eastAsia="en-US"/>
        </w:rPr>
        <w:t>oss the district, which was</w:t>
      </w:r>
      <w:r w:rsidR="000E65A3" w:rsidRPr="000E65A3">
        <w:rPr>
          <w:rFonts w:eastAsia="Calibri" w:cs="Arial"/>
          <w:sz w:val="24"/>
          <w:szCs w:val="24"/>
          <w:lang w:eastAsia="en-US"/>
        </w:rPr>
        <w:t xml:space="preserve"> partic</w:t>
      </w:r>
      <w:r w:rsidR="00FA6741">
        <w:rPr>
          <w:rFonts w:eastAsia="Calibri" w:cs="Arial"/>
          <w:sz w:val="24"/>
          <w:szCs w:val="24"/>
          <w:lang w:eastAsia="en-US"/>
        </w:rPr>
        <w:t>ularly challenging for them last</w:t>
      </w:r>
      <w:r w:rsidR="000E65A3" w:rsidRPr="000E65A3">
        <w:rPr>
          <w:rFonts w:eastAsia="Calibri" w:cs="Arial"/>
          <w:sz w:val="24"/>
          <w:szCs w:val="24"/>
          <w:lang w:eastAsia="en-US"/>
        </w:rPr>
        <w:t xml:space="preserve"> year with the Covid restrictions and reduction in staffi</w:t>
      </w:r>
      <w:r w:rsidR="00FA6741">
        <w:rPr>
          <w:rFonts w:eastAsia="Calibri" w:cs="Arial"/>
          <w:sz w:val="24"/>
          <w:szCs w:val="24"/>
          <w:lang w:eastAsia="en-US"/>
        </w:rPr>
        <w:t>ng, but as always they did</w:t>
      </w:r>
      <w:r w:rsidR="000E65A3" w:rsidRPr="000E65A3">
        <w:rPr>
          <w:rFonts w:eastAsia="Calibri" w:cs="Arial"/>
          <w:sz w:val="24"/>
          <w:szCs w:val="24"/>
          <w:lang w:eastAsia="en-US"/>
        </w:rPr>
        <w:t xml:space="preserve"> a fantastic job of bringing festive magic to our district and always with a smile on their face, they are a credit to the council.</w:t>
      </w:r>
    </w:p>
    <w:p w:rsidR="00914057" w:rsidRDefault="00914057" w:rsidP="00914057">
      <w:pPr>
        <w:ind w:left="720" w:hanging="720"/>
        <w:jc w:val="left"/>
        <w:rPr>
          <w:rFonts w:eastAsia="Calibri" w:cs="Arial"/>
          <w:sz w:val="24"/>
          <w:szCs w:val="24"/>
          <w:lang w:eastAsia="en-US"/>
        </w:rPr>
      </w:pPr>
    </w:p>
    <w:p w:rsidR="0059767C" w:rsidRPr="0059767C" w:rsidRDefault="009325ED" w:rsidP="002A102F">
      <w:pPr>
        <w:ind w:left="720" w:hanging="720"/>
        <w:jc w:val="left"/>
        <w:rPr>
          <w:rFonts w:eastAsia="Calibri" w:cs="Arial"/>
          <w:b/>
          <w:sz w:val="24"/>
          <w:szCs w:val="24"/>
          <w:lang w:eastAsia="en-US"/>
        </w:rPr>
      </w:pPr>
      <w:r>
        <w:rPr>
          <w:rFonts w:eastAsia="Calibri" w:cs="Arial"/>
          <w:b/>
          <w:sz w:val="24"/>
          <w:szCs w:val="24"/>
          <w:lang w:eastAsia="en-US"/>
        </w:rPr>
        <w:t>11</w:t>
      </w:r>
      <w:r w:rsidR="0059767C">
        <w:rPr>
          <w:rFonts w:eastAsia="Calibri" w:cs="Arial"/>
          <w:b/>
          <w:sz w:val="24"/>
          <w:szCs w:val="24"/>
          <w:lang w:eastAsia="en-US"/>
        </w:rPr>
        <w:t xml:space="preserve">. </w:t>
      </w:r>
      <w:r w:rsidR="0059767C">
        <w:rPr>
          <w:rFonts w:eastAsia="Calibri" w:cs="Arial"/>
          <w:b/>
          <w:sz w:val="24"/>
          <w:szCs w:val="24"/>
          <w:lang w:eastAsia="en-US"/>
        </w:rPr>
        <w:tab/>
      </w:r>
      <w:r w:rsidR="0059767C" w:rsidRPr="00367471">
        <w:rPr>
          <w:rFonts w:cs="Arial"/>
          <w:b/>
          <w:sz w:val="24"/>
          <w:szCs w:val="24"/>
        </w:rPr>
        <w:t xml:space="preserve">COMMENTS OF </w:t>
      </w:r>
      <w:r w:rsidR="00601EF3">
        <w:rPr>
          <w:rFonts w:cs="Arial"/>
          <w:b/>
          <w:sz w:val="24"/>
          <w:szCs w:val="24"/>
        </w:rPr>
        <w:t>HEAD OF SERVICE</w:t>
      </w:r>
    </w:p>
    <w:p w:rsidR="00A37067" w:rsidRPr="00C00524" w:rsidRDefault="00A37067" w:rsidP="002A102F">
      <w:pPr>
        <w:ind w:left="720" w:hanging="720"/>
        <w:jc w:val="left"/>
        <w:rPr>
          <w:rFonts w:eastAsia="Calibri" w:cs="Arial"/>
          <w:b/>
          <w:sz w:val="24"/>
          <w:szCs w:val="24"/>
          <w:lang w:eastAsia="en-US"/>
        </w:rPr>
      </w:pPr>
    </w:p>
    <w:p w:rsidR="001F5D7D" w:rsidRPr="005F3310" w:rsidRDefault="009325ED" w:rsidP="00841F2C">
      <w:pPr>
        <w:ind w:left="720" w:hanging="720"/>
        <w:rPr>
          <w:rFonts w:cs="Arial"/>
          <w:color w:val="FF0000"/>
          <w:sz w:val="24"/>
          <w:szCs w:val="24"/>
        </w:rPr>
      </w:pPr>
      <w:r>
        <w:rPr>
          <w:rFonts w:eastAsia="Calibri" w:cs="Arial"/>
          <w:sz w:val="24"/>
          <w:szCs w:val="24"/>
          <w:lang w:eastAsia="en-US"/>
        </w:rPr>
        <w:t>11</w:t>
      </w:r>
      <w:r w:rsidR="00F51E5D">
        <w:rPr>
          <w:rFonts w:eastAsia="Calibri" w:cs="Arial"/>
          <w:sz w:val="24"/>
          <w:szCs w:val="24"/>
          <w:lang w:eastAsia="en-US"/>
        </w:rPr>
        <w:t>.1</w:t>
      </w:r>
      <w:r w:rsidR="00F51E5D">
        <w:rPr>
          <w:rFonts w:eastAsia="Calibri" w:cs="Arial"/>
          <w:sz w:val="24"/>
          <w:szCs w:val="24"/>
          <w:lang w:eastAsia="en-US"/>
        </w:rPr>
        <w:tab/>
      </w:r>
      <w:r w:rsidR="002A4213" w:rsidRPr="002A4213">
        <w:rPr>
          <w:rFonts w:eastAsia="Calibri" w:cs="Arial"/>
          <w:sz w:val="24"/>
          <w:szCs w:val="24"/>
          <w:lang w:eastAsia="en-US"/>
        </w:rPr>
        <w:t>The Town Centre Team have been working with partners to prepare for each stage of the national lockdown, including planning for additional footfall after schools return, and most importantly the re-opening on non-essential retail and personal care services</w:t>
      </w:r>
    </w:p>
    <w:p w:rsidR="001F5D7D" w:rsidRDefault="001F5D7D" w:rsidP="001F5D7D">
      <w:pPr>
        <w:ind w:left="720" w:hanging="720"/>
        <w:rPr>
          <w:rFonts w:cs="Arial"/>
          <w:sz w:val="24"/>
          <w:szCs w:val="24"/>
        </w:rPr>
      </w:pPr>
    </w:p>
    <w:p w:rsidR="001F5D7D" w:rsidRDefault="001F5D7D" w:rsidP="001F5D7D">
      <w:pPr>
        <w:ind w:left="720" w:hanging="720"/>
        <w:rPr>
          <w:rFonts w:cs="Arial"/>
          <w:sz w:val="24"/>
          <w:szCs w:val="24"/>
        </w:rPr>
      </w:pPr>
      <w:r>
        <w:rPr>
          <w:rFonts w:cs="Arial"/>
          <w:sz w:val="24"/>
          <w:szCs w:val="24"/>
        </w:rPr>
        <w:tab/>
      </w:r>
    </w:p>
    <w:p w:rsidR="001F5D7D" w:rsidRDefault="001F5D7D" w:rsidP="001F5D7D">
      <w:pPr>
        <w:ind w:left="720" w:hanging="720"/>
        <w:rPr>
          <w:rFonts w:cs="Arial"/>
          <w:sz w:val="24"/>
          <w:szCs w:val="24"/>
        </w:rPr>
      </w:pPr>
    </w:p>
    <w:p w:rsidR="00F16FED" w:rsidRDefault="00F16FED" w:rsidP="001F5D7D">
      <w:pPr>
        <w:ind w:left="720" w:hanging="720"/>
        <w:rPr>
          <w:rFonts w:cs="Arial"/>
          <w:sz w:val="24"/>
          <w:szCs w:val="24"/>
        </w:rPr>
      </w:pPr>
    </w:p>
    <w:p w:rsidR="00F16FED" w:rsidRDefault="00F16FED" w:rsidP="001F5D7D">
      <w:pPr>
        <w:ind w:left="720" w:hanging="720"/>
        <w:rPr>
          <w:rFonts w:cs="Arial"/>
          <w:sz w:val="24"/>
          <w:szCs w:val="24"/>
        </w:rPr>
      </w:pPr>
    </w:p>
    <w:p w:rsidR="00B05523" w:rsidRDefault="00B05523" w:rsidP="00B05523">
      <w:pPr>
        <w:jc w:val="left"/>
        <w:rPr>
          <w:b/>
          <w:sz w:val="24"/>
          <w:szCs w:val="24"/>
        </w:rPr>
      </w:pPr>
    </w:p>
    <w:tbl>
      <w:tblPr>
        <w:tblW w:w="0" w:type="auto"/>
        <w:tblLook w:val="01E0" w:firstRow="1" w:lastRow="1" w:firstColumn="1" w:lastColumn="1" w:noHBand="0" w:noVBand="0"/>
      </w:tblPr>
      <w:tblGrid>
        <w:gridCol w:w="1788"/>
        <w:gridCol w:w="296"/>
        <w:gridCol w:w="6910"/>
      </w:tblGrid>
      <w:tr w:rsidR="004E0E92" w:rsidRPr="00BC2009" w:rsidTr="00083108">
        <w:tc>
          <w:tcPr>
            <w:tcW w:w="1788" w:type="dxa"/>
            <w:shd w:val="clear" w:color="auto" w:fill="auto"/>
          </w:tcPr>
          <w:p w:rsidR="004E0E92" w:rsidRPr="00BC2009" w:rsidRDefault="001F5D7D" w:rsidP="002A102F">
            <w:pPr>
              <w:rPr>
                <w:rFonts w:cs="Arial"/>
                <w:sz w:val="24"/>
                <w:szCs w:val="24"/>
              </w:rPr>
            </w:pPr>
            <w:r>
              <w:rPr>
                <w:rFonts w:cs="Arial"/>
                <w:sz w:val="24"/>
                <w:szCs w:val="24"/>
              </w:rPr>
              <w:t>R</w:t>
            </w:r>
            <w:r w:rsidR="004E0E92" w:rsidRPr="00BC2009">
              <w:rPr>
                <w:rFonts w:cs="Arial"/>
                <w:sz w:val="24"/>
                <w:szCs w:val="24"/>
              </w:rPr>
              <w:t>eport Author</w:t>
            </w:r>
          </w:p>
        </w:tc>
        <w:tc>
          <w:tcPr>
            <w:tcW w:w="296" w:type="dxa"/>
            <w:shd w:val="clear" w:color="auto" w:fill="auto"/>
          </w:tcPr>
          <w:p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rsidR="004E0E92" w:rsidRPr="00BC2009" w:rsidRDefault="00603EDB" w:rsidP="002A102F">
            <w:pPr>
              <w:rPr>
                <w:rFonts w:cs="Arial"/>
                <w:sz w:val="24"/>
                <w:szCs w:val="24"/>
              </w:rPr>
            </w:pPr>
            <w:r>
              <w:rPr>
                <w:rFonts w:cs="Arial"/>
                <w:sz w:val="24"/>
                <w:szCs w:val="24"/>
              </w:rPr>
              <w:t>Julie Snowdon</w:t>
            </w:r>
          </w:p>
        </w:tc>
      </w:tr>
      <w:tr w:rsidR="004E0E92" w:rsidRPr="00BC2009" w:rsidTr="00083108">
        <w:tc>
          <w:tcPr>
            <w:tcW w:w="1788" w:type="dxa"/>
            <w:shd w:val="clear" w:color="auto" w:fill="auto"/>
          </w:tcPr>
          <w:p w:rsidR="004E0E92" w:rsidRPr="00BC2009" w:rsidRDefault="004E0E92" w:rsidP="002A102F">
            <w:pPr>
              <w:rPr>
                <w:rFonts w:cs="Arial"/>
                <w:sz w:val="24"/>
                <w:szCs w:val="24"/>
              </w:rPr>
            </w:pPr>
            <w:r w:rsidRPr="00BC2009">
              <w:rPr>
                <w:rFonts w:cs="Arial"/>
                <w:sz w:val="24"/>
                <w:szCs w:val="24"/>
              </w:rPr>
              <w:t>Designation</w:t>
            </w:r>
          </w:p>
        </w:tc>
        <w:tc>
          <w:tcPr>
            <w:tcW w:w="296" w:type="dxa"/>
            <w:shd w:val="clear" w:color="auto" w:fill="auto"/>
          </w:tcPr>
          <w:p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rsidR="004E0E92" w:rsidRPr="00BC2009" w:rsidRDefault="006901C6" w:rsidP="002A102F">
            <w:pPr>
              <w:rPr>
                <w:rFonts w:cs="Arial"/>
                <w:sz w:val="24"/>
                <w:szCs w:val="24"/>
              </w:rPr>
            </w:pPr>
            <w:r>
              <w:rPr>
                <w:rFonts w:cs="Arial"/>
                <w:sz w:val="24"/>
                <w:szCs w:val="24"/>
              </w:rPr>
              <w:t>Town Centre</w:t>
            </w:r>
            <w:r w:rsidR="00603EDB">
              <w:rPr>
                <w:rFonts w:cs="Arial"/>
                <w:sz w:val="24"/>
                <w:szCs w:val="24"/>
              </w:rPr>
              <w:t xml:space="preserve"> Manager</w:t>
            </w:r>
          </w:p>
        </w:tc>
      </w:tr>
      <w:tr w:rsidR="004E0E92" w:rsidRPr="00BC2009" w:rsidTr="00083108">
        <w:tc>
          <w:tcPr>
            <w:tcW w:w="1788" w:type="dxa"/>
            <w:shd w:val="clear" w:color="auto" w:fill="auto"/>
          </w:tcPr>
          <w:p w:rsidR="004E0E92" w:rsidRPr="00BC2009" w:rsidRDefault="004E0E92" w:rsidP="002A102F">
            <w:pPr>
              <w:rPr>
                <w:rFonts w:cs="Arial"/>
                <w:sz w:val="24"/>
                <w:szCs w:val="24"/>
              </w:rPr>
            </w:pPr>
            <w:r w:rsidRPr="00BC2009">
              <w:rPr>
                <w:rFonts w:cs="Arial"/>
                <w:sz w:val="24"/>
                <w:szCs w:val="24"/>
              </w:rPr>
              <w:t>Telephone</w:t>
            </w:r>
          </w:p>
        </w:tc>
        <w:tc>
          <w:tcPr>
            <w:tcW w:w="296" w:type="dxa"/>
            <w:shd w:val="clear" w:color="auto" w:fill="auto"/>
          </w:tcPr>
          <w:p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rsidR="004E0E92" w:rsidRPr="00BC2009" w:rsidRDefault="00603EDB" w:rsidP="002A102F">
            <w:pPr>
              <w:rPr>
                <w:rFonts w:cs="Arial"/>
                <w:sz w:val="24"/>
                <w:szCs w:val="24"/>
              </w:rPr>
            </w:pPr>
            <w:r>
              <w:rPr>
                <w:rFonts w:cs="Arial"/>
                <w:sz w:val="24"/>
                <w:szCs w:val="24"/>
              </w:rPr>
              <w:t>01623 463721</w:t>
            </w:r>
          </w:p>
        </w:tc>
      </w:tr>
      <w:tr w:rsidR="004E0E92" w:rsidRPr="00BC2009" w:rsidTr="00083108">
        <w:tc>
          <w:tcPr>
            <w:tcW w:w="1788" w:type="dxa"/>
            <w:shd w:val="clear" w:color="auto" w:fill="auto"/>
          </w:tcPr>
          <w:p w:rsidR="004E0E92" w:rsidRPr="00BC2009" w:rsidRDefault="004E0E92" w:rsidP="002A102F">
            <w:pPr>
              <w:rPr>
                <w:rFonts w:cs="Arial"/>
                <w:sz w:val="24"/>
                <w:szCs w:val="24"/>
              </w:rPr>
            </w:pPr>
            <w:r w:rsidRPr="00BC2009">
              <w:rPr>
                <w:rFonts w:cs="Arial"/>
                <w:sz w:val="24"/>
                <w:szCs w:val="24"/>
              </w:rPr>
              <w:t>E-mail</w:t>
            </w:r>
          </w:p>
        </w:tc>
        <w:tc>
          <w:tcPr>
            <w:tcW w:w="296" w:type="dxa"/>
            <w:shd w:val="clear" w:color="auto" w:fill="auto"/>
          </w:tcPr>
          <w:p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rsidR="004E0E92" w:rsidRPr="00BC2009" w:rsidRDefault="00603EDB" w:rsidP="002A102F">
            <w:pPr>
              <w:rPr>
                <w:rFonts w:cs="Arial"/>
                <w:sz w:val="24"/>
                <w:szCs w:val="24"/>
              </w:rPr>
            </w:pPr>
            <w:r>
              <w:rPr>
                <w:rFonts w:cs="Arial"/>
                <w:sz w:val="24"/>
                <w:szCs w:val="24"/>
              </w:rPr>
              <w:t>jsnowdon</w:t>
            </w:r>
            <w:r w:rsidR="004E0E92" w:rsidRPr="00BC2009">
              <w:rPr>
                <w:rFonts w:cs="Arial"/>
                <w:sz w:val="24"/>
                <w:szCs w:val="24"/>
              </w:rPr>
              <w:t>@mansfield.gov.uk</w:t>
            </w:r>
          </w:p>
        </w:tc>
      </w:tr>
    </w:tbl>
    <w:p w:rsidR="005B7FF0" w:rsidRDefault="005B7FF0" w:rsidP="002A102F"/>
    <w:sectPr w:rsidR="005B7FF0" w:rsidSect="00CE068C">
      <w:pgSz w:w="11906" w:h="16838" w:code="9"/>
      <w:pgMar w:top="568" w:right="1440" w:bottom="567"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265" w:rsidRDefault="00897265">
      <w:r>
        <w:separator/>
      </w:r>
    </w:p>
  </w:endnote>
  <w:endnote w:type="continuationSeparator" w:id="0">
    <w:p w:rsidR="00897265" w:rsidRDefault="0089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265" w:rsidRDefault="00897265">
      <w:r>
        <w:separator/>
      </w:r>
    </w:p>
  </w:footnote>
  <w:footnote w:type="continuationSeparator" w:id="0">
    <w:p w:rsidR="00897265" w:rsidRDefault="0089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E1E"/>
    <w:multiLevelType w:val="hybridMultilevel"/>
    <w:tmpl w:val="E7484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7C72CE"/>
    <w:multiLevelType w:val="hybridMultilevel"/>
    <w:tmpl w:val="3048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B7191"/>
    <w:multiLevelType w:val="multilevel"/>
    <w:tmpl w:val="35C07C3E"/>
    <w:lvl w:ilvl="0">
      <w:start w:val="5"/>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 w15:restartNumberingAfterBreak="0">
    <w:nsid w:val="0DE820E7"/>
    <w:multiLevelType w:val="hybridMultilevel"/>
    <w:tmpl w:val="EA8ECC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579F8"/>
    <w:multiLevelType w:val="hybridMultilevel"/>
    <w:tmpl w:val="F5A08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A2723C"/>
    <w:multiLevelType w:val="hybridMultilevel"/>
    <w:tmpl w:val="4C26D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6D6803"/>
    <w:multiLevelType w:val="hybridMultilevel"/>
    <w:tmpl w:val="034021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2991977"/>
    <w:multiLevelType w:val="hybridMultilevel"/>
    <w:tmpl w:val="5A68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17D8C"/>
    <w:multiLevelType w:val="hybridMultilevel"/>
    <w:tmpl w:val="BB2C0404"/>
    <w:lvl w:ilvl="0" w:tplc="853851CE">
      <w:start w:val="3"/>
      <w:numFmt w:val="bullet"/>
      <w:lvlText w:val="-"/>
      <w:lvlJc w:val="left"/>
      <w:pPr>
        <w:ind w:left="3840" w:hanging="360"/>
      </w:pPr>
      <w:rPr>
        <w:rFonts w:ascii="Arial" w:eastAsia="Times New Roman" w:hAnsi="Arial" w:cs="Arial" w:hint="default"/>
        <w:b w:val="0"/>
        <w:color w:val="auto"/>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9" w15:restartNumberingAfterBreak="0">
    <w:nsid w:val="15F7535C"/>
    <w:multiLevelType w:val="hybridMultilevel"/>
    <w:tmpl w:val="C9FE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136956"/>
    <w:multiLevelType w:val="hybridMultilevel"/>
    <w:tmpl w:val="3C086D9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D694982A">
      <w:start w:val="10"/>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94325E"/>
    <w:multiLevelType w:val="multilevel"/>
    <w:tmpl w:val="1FBA783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0A7638"/>
    <w:multiLevelType w:val="hybridMultilevel"/>
    <w:tmpl w:val="151C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C348EE"/>
    <w:multiLevelType w:val="hybridMultilevel"/>
    <w:tmpl w:val="0C764B3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FD15C5B"/>
    <w:multiLevelType w:val="hybridMultilevel"/>
    <w:tmpl w:val="ACCEEDEE"/>
    <w:lvl w:ilvl="0" w:tplc="853851CE">
      <w:start w:val="3"/>
      <w:numFmt w:val="bullet"/>
      <w:lvlText w:val="-"/>
      <w:lvlJc w:val="left"/>
      <w:pPr>
        <w:ind w:left="5280" w:hanging="360"/>
      </w:pPr>
      <w:rPr>
        <w:rFonts w:ascii="Arial" w:eastAsia="Times New Roman" w:hAnsi="Arial" w:cs="Arial" w:hint="default"/>
        <w:b w:val="0"/>
        <w:color w:val="auto"/>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5282D91"/>
    <w:multiLevelType w:val="hybridMultilevel"/>
    <w:tmpl w:val="8C2E2A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AE726F"/>
    <w:multiLevelType w:val="hybridMultilevel"/>
    <w:tmpl w:val="C4B0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11A0C"/>
    <w:multiLevelType w:val="hybridMultilevel"/>
    <w:tmpl w:val="CDB412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CE5029D"/>
    <w:multiLevelType w:val="hybridMultilevel"/>
    <w:tmpl w:val="FC4A4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344CF4"/>
    <w:multiLevelType w:val="hybridMultilevel"/>
    <w:tmpl w:val="08DEA41E"/>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26056AC"/>
    <w:multiLevelType w:val="hybridMultilevel"/>
    <w:tmpl w:val="82D24694"/>
    <w:lvl w:ilvl="0" w:tplc="853851CE">
      <w:start w:val="3"/>
      <w:numFmt w:val="bullet"/>
      <w:lvlText w:val="-"/>
      <w:lvlJc w:val="left"/>
      <w:pPr>
        <w:ind w:left="5475" w:hanging="360"/>
      </w:pPr>
      <w:rPr>
        <w:rFonts w:ascii="Arial" w:eastAsia="Times New Roman" w:hAnsi="Arial" w:cs="Arial" w:hint="default"/>
        <w:b w:val="0"/>
        <w:color w:val="auto"/>
      </w:rPr>
    </w:lvl>
    <w:lvl w:ilvl="1" w:tplc="08090003" w:tentative="1">
      <w:start w:val="1"/>
      <w:numFmt w:val="bullet"/>
      <w:lvlText w:val="o"/>
      <w:lvlJc w:val="left"/>
      <w:pPr>
        <w:ind w:left="3075" w:hanging="360"/>
      </w:pPr>
      <w:rPr>
        <w:rFonts w:ascii="Courier New" w:hAnsi="Courier New" w:cs="Courier New" w:hint="default"/>
      </w:rPr>
    </w:lvl>
    <w:lvl w:ilvl="2" w:tplc="08090005">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21" w15:restartNumberingAfterBreak="0">
    <w:nsid w:val="33806D51"/>
    <w:multiLevelType w:val="hybridMultilevel"/>
    <w:tmpl w:val="16C869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AAB7B7A"/>
    <w:multiLevelType w:val="hybridMultilevel"/>
    <w:tmpl w:val="9FD2E6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D883BA9"/>
    <w:multiLevelType w:val="hybridMultilevel"/>
    <w:tmpl w:val="F9C475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0E135E2"/>
    <w:multiLevelType w:val="hybridMultilevel"/>
    <w:tmpl w:val="9680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A7E19"/>
    <w:multiLevelType w:val="hybridMultilevel"/>
    <w:tmpl w:val="49BC21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A212297"/>
    <w:multiLevelType w:val="hybridMultilevel"/>
    <w:tmpl w:val="C38EBD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B624042"/>
    <w:multiLevelType w:val="hybridMultilevel"/>
    <w:tmpl w:val="4DBA42E0"/>
    <w:lvl w:ilvl="0" w:tplc="6D2A7C2C">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AB2A4B"/>
    <w:multiLevelType w:val="hybridMultilevel"/>
    <w:tmpl w:val="7BFAA6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C577C38"/>
    <w:multiLevelType w:val="hybridMultilevel"/>
    <w:tmpl w:val="8A1C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E6384"/>
    <w:multiLevelType w:val="hybridMultilevel"/>
    <w:tmpl w:val="F36AAC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BB4055"/>
    <w:multiLevelType w:val="hybridMultilevel"/>
    <w:tmpl w:val="6452394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662A2CB3"/>
    <w:multiLevelType w:val="hybridMultilevel"/>
    <w:tmpl w:val="1FB6DC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BE573CB"/>
    <w:multiLevelType w:val="hybridMultilevel"/>
    <w:tmpl w:val="3EC8FD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F316FA1"/>
    <w:multiLevelType w:val="hybridMultilevel"/>
    <w:tmpl w:val="A04C0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0CC1A23"/>
    <w:multiLevelType w:val="hybridMultilevel"/>
    <w:tmpl w:val="AF722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C7D1678"/>
    <w:multiLevelType w:val="hybridMultilevel"/>
    <w:tmpl w:val="6D8E45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CA06A5C"/>
    <w:multiLevelType w:val="hybridMultilevel"/>
    <w:tmpl w:val="B538A4B2"/>
    <w:lvl w:ilvl="0" w:tplc="6D2A7C2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8"/>
  </w:num>
  <w:num w:numId="2">
    <w:abstractNumId w:val="10"/>
  </w:num>
  <w:num w:numId="3">
    <w:abstractNumId w:val="15"/>
  </w:num>
  <w:num w:numId="4">
    <w:abstractNumId w:val="2"/>
  </w:num>
  <w:num w:numId="5">
    <w:abstractNumId w:val="25"/>
  </w:num>
  <w:num w:numId="6">
    <w:abstractNumId w:val="13"/>
  </w:num>
  <w:num w:numId="7">
    <w:abstractNumId w:val="35"/>
  </w:num>
  <w:num w:numId="8">
    <w:abstractNumId w:val="24"/>
  </w:num>
  <w:num w:numId="9">
    <w:abstractNumId w:val="27"/>
  </w:num>
  <w:num w:numId="10">
    <w:abstractNumId w:val="28"/>
  </w:num>
  <w:num w:numId="11">
    <w:abstractNumId w:val="31"/>
  </w:num>
  <w:num w:numId="12">
    <w:abstractNumId w:val="37"/>
  </w:num>
  <w:num w:numId="13">
    <w:abstractNumId w:val="19"/>
  </w:num>
  <w:num w:numId="14">
    <w:abstractNumId w:val="30"/>
  </w:num>
  <w:num w:numId="15">
    <w:abstractNumId w:val="8"/>
  </w:num>
  <w:num w:numId="16">
    <w:abstractNumId w:val="14"/>
  </w:num>
  <w:num w:numId="17">
    <w:abstractNumId w:val="20"/>
  </w:num>
  <w:num w:numId="18">
    <w:abstractNumId w:val="26"/>
  </w:num>
  <w:num w:numId="19">
    <w:abstractNumId w:val="3"/>
  </w:num>
  <w:num w:numId="20">
    <w:abstractNumId w:val="34"/>
  </w:num>
  <w:num w:numId="21">
    <w:abstractNumId w:val="23"/>
  </w:num>
  <w:num w:numId="22">
    <w:abstractNumId w:val="22"/>
  </w:num>
  <w:num w:numId="23">
    <w:abstractNumId w:val="21"/>
  </w:num>
  <w:num w:numId="24">
    <w:abstractNumId w:val="7"/>
  </w:num>
  <w:num w:numId="25">
    <w:abstractNumId w:val="4"/>
  </w:num>
  <w:num w:numId="26">
    <w:abstractNumId w:val="32"/>
  </w:num>
  <w:num w:numId="27">
    <w:abstractNumId w:val="36"/>
  </w:num>
  <w:num w:numId="28">
    <w:abstractNumId w:val="16"/>
  </w:num>
  <w:num w:numId="29">
    <w:abstractNumId w:val="17"/>
  </w:num>
  <w:num w:numId="30">
    <w:abstractNumId w:val="33"/>
  </w:num>
  <w:num w:numId="31">
    <w:abstractNumId w:val="11"/>
  </w:num>
  <w:num w:numId="32">
    <w:abstractNumId w:val="5"/>
  </w:num>
  <w:num w:numId="33">
    <w:abstractNumId w:val="29"/>
  </w:num>
  <w:num w:numId="34">
    <w:abstractNumId w:val="6"/>
  </w:num>
  <w:num w:numId="35">
    <w:abstractNumId w:val="9"/>
  </w:num>
  <w:num w:numId="36">
    <w:abstractNumId w:val="1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2"/>
    <w:rsid w:val="00003E79"/>
    <w:rsid w:val="00013018"/>
    <w:rsid w:val="0001431E"/>
    <w:rsid w:val="0001773C"/>
    <w:rsid w:val="00022E79"/>
    <w:rsid w:val="00046FBE"/>
    <w:rsid w:val="000662E9"/>
    <w:rsid w:val="000673F6"/>
    <w:rsid w:val="000811C5"/>
    <w:rsid w:val="00082B6E"/>
    <w:rsid w:val="00083108"/>
    <w:rsid w:val="00085785"/>
    <w:rsid w:val="00085CDB"/>
    <w:rsid w:val="00091562"/>
    <w:rsid w:val="00092432"/>
    <w:rsid w:val="00095C2D"/>
    <w:rsid w:val="000A358A"/>
    <w:rsid w:val="000B000F"/>
    <w:rsid w:val="000B54D4"/>
    <w:rsid w:val="000C7E6D"/>
    <w:rsid w:val="000D2F04"/>
    <w:rsid w:val="000E045D"/>
    <w:rsid w:val="000E65A3"/>
    <w:rsid w:val="000F57CB"/>
    <w:rsid w:val="000F5D96"/>
    <w:rsid w:val="000F7117"/>
    <w:rsid w:val="00105A5D"/>
    <w:rsid w:val="00121F28"/>
    <w:rsid w:val="00126B79"/>
    <w:rsid w:val="001461D0"/>
    <w:rsid w:val="00150717"/>
    <w:rsid w:val="0015143F"/>
    <w:rsid w:val="00152F03"/>
    <w:rsid w:val="001639C1"/>
    <w:rsid w:val="00181EF7"/>
    <w:rsid w:val="00182B61"/>
    <w:rsid w:val="00182D10"/>
    <w:rsid w:val="001961C3"/>
    <w:rsid w:val="00196C9B"/>
    <w:rsid w:val="001A1543"/>
    <w:rsid w:val="001A7CD0"/>
    <w:rsid w:val="001B10C1"/>
    <w:rsid w:val="001C1583"/>
    <w:rsid w:val="001C4D4E"/>
    <w:rsid w:val="001D0AFD"/>
    <w:rsid w:val="001E1FBB"/>
    <w:rsid w:val="001E4D39"/>
    <w:rsid w:val="001F4E20"/>
    <w:rsid w:val="001F5D7D"/>
    <w:rsid w:val="00211926"/>
    <w:rsid w:val="002212A0"/>
    <w:rsid w:val="00260848"/>
    <w:rsid w:val="00262CAF"/>
    <w:rsid w:val="00263B66"/>
    <w:rsid w:val="00265501"/>
    <w:rsid w:val="0026687F"/>
    <w:rsid w:val="00266B9F"/>
    <w:rsid w:val="0026740C"/>
    <w:rsid w:val="00273927"/>
    <w:rsid w:val="00274512"/>
    <w:rsid w:val="00274C47"/>
    <w:rsid w:val="0028047E"/>
    <w:rsid w:val="00280ECF"/>
    <w:rsid w:val="0028445A"/>
    <w:rsid w:val="002A102F"/>
    <w:rsid w:val="002A2B98"/>
    <w:rsid w:val="002A4213"/>
    <w:rsid w:val="002B3730"/>
    <w:rsid w:val="002B627A"/>
    <w:rsid w:val="002B7848"/>
    <w:rsid w:val="002C0910"/>
    <w:rsid w:val="002C33C7"/>
    <w:rsid w:val="002E086E"/>
    <w:rsid w:val="0030230F"/>
    <w:rsid w:val="00305386"/>
    <w:rsid w:val="003055A9"/>
    <w:rsid w:val="00306003"/>
    <w:rsid w:val="00314E54"/>
    <w:rsid w:val="00317544"/>
    <w:rsid w:val="00324C62"/>
    <w:rsid w:val="00341B14"/>
    <w:rsid w:val="00345514"/>
    <w:rsid w:val="00346ABE"/>
    <w:rsid w:val="00356CA7"/>
    <w:rsid w:val="00362520"/>
    <w:rsid w:val="00367DFA"/>
    <w:rsid w:val="00371EEB"/>
    <w:rsid w:val="003814B8"/>
    <w:rsid w:val="003831DA"/>
    <w:rsid w:val="0039272D"/>
    <w:rsid w:val="003A0639"/>
    <w:rsid w:val="003A250A"/>
    <w:rsid w:val="003A57AD"/>
    <w:rsid w:val="003A619F"/>
    <w:rsid w:val="003A7A9D"/>
    <w:rsid w:val="003B735F"/>
    <w:rsid w:val="003C5078"/>
    <w:rsid w:val="003D0B68"/>
    <w:rsid w:val="003D4150"/>
    <w:rsid w:val="003E1E44"/>
    <w:rsid w:val="00404ABD"/>
    <w:rsid w:val="00411C05"/>
    <w:rsid w:val="0041652F"/>
    <w:rsid w:val="004208A7"/>
    <w:rsid w:val="00437A4A"/>
    <w:rsid w:val="004419FE"/>
    <w:rsid w:val="00443092"/>
    <w:rsid w:val="00455680"/>
    <w:rsid w:val="00474D0B"/>
    <w:rsid w:val="00493862"/>
    <w:rsid w:val="004A2D33"/>
    <w:rsid w:val="004A3D17"/>
    <w:rsid w:val="004B0ADB"/>
    <w:rsid w:val="004B2B88"/>
    <w:rsid w:val="004B4E76"/>
    <w:rsid w:val="004C2E94"/>
    <w:rsid w:val="004D5483"/>
    <w:rsid w:val="004E0E92"/>
    <w:rsid w:val="004E7D8C"/>
    <w:rsid w:val="00503050"/>
    <w:rsid w:val="00510717"/>
    <w:rsid w:val="0051495F"/>
    <w:rsid w:val="00515639"/>
    <w:rsid w:val="00530533"/>
    <w:rsid w:val="00530E3A"/>
    <w:rsid w:val="00530F64"/>
    <w:rsid w:val="005354A4"/>
    <w:rsid w:val="005358A3"/>
    <w:rsid w:val="00542198"/>
    <w:rsid w:val="005456CB"/>
    <w:rsid w:val="00545736"/>
    <w:rsid w:val="00554261"/>
    <w:rsid w:val="00556D50"/>
    <w:rsid w:val="00560D13"/>
    <w:rsid w:val="00562D8A"/>
    <w:rsid w:val="00570FA2"/>
    <w:rsid w:val="0058271E"/>
    <w:rsid w:val="0059767C"/>
    <w:rsid w:val="005A4D5D"/>
    <w:rsid w:val="005A6AB0"/>
    <w:rsid w:val="005B7FF0"/>
    <w:rsid w:val="005C2BA6"/>
    <w:rsid w:val="005F3310"/>
    <w:rsid w:val="00601EF3"/>
    <w:rsid w:val="00602687"/>
    <w:rsid w:val="00603EDB"/>
    <w:rsid w:val="00605B71"/>
    <w:rsid w:val="006125DC"/>
    <w:rsid w:val="006135EA"/>
    <w:rsid w:val="006206C6"/>
    <w:rsid w:val="00622162"/>
    <w:rsid w:val="00623446"/>
    <w:rsid w:val="00625ED0"/>
    <w:rsid w:val="00632121"/>
    <w:rsid w:val="00634E8E"/>
    <w:rsid w:val="0063572E"/>
    <w:rsid w:val="00653B80"/>
    <w:rsid w:val="00656669"/>
    <w:rsid w:val="00667FED"/>
    <w:rsid w:val="00684DCE"/>
    <w:rsid w:val="00685106"/>
    <w:rsid w:val="006901C6"/>
    <w:rsid w:val="0069340F"/>
    <w:rsid w:val="006A069F"/>
    <w:rsid w:val="006A473E"/>
    <w:rsid w:val="006A7BF1"/>
    <w:rsid w:val="006B05DB"/>
    <w:rsid w:val="006B37C0"/>
    <w:rsid w:val="006B7282"/>
    <w:rsid w:val="006C234F"/>
    <w:rsid w:val="006C2A85"/>
    <w:rsid w:val="006C4FEA"/>
    <w:rsid w:val="006D2A8E"/>
    <w:rsid w:val="00711956"/>
    <w:rsid w:val="0072280A"/>
    <w:rsid w:val="007273D6"/>
    <w:rsid w:val="00727B2A"/>
    <w:rsid w:val="007355EF"/>
    <w:rsid w:val="007409E5"/>
    <w:rsid w:val="00743F93"/>
    <w:rsid w:val="007514E2"/>
    <w:rsid w:val="00762D6C"/>
    <w:rsid w:val="00766C43"/>
    <w:rsid w:val="00771F0B"/>
    <w:rsid w:val="00775962"/>
    <w:rsid w:val="0078204F"/>
    <w:rsid w:val="0078780F"/>
    <w:rsid w:val="007917B0"/>
    <w:rsid w:val="00791CD3"/>
    <w:rsid w:val="00791F58"/>
    <w:rsid w:val="00795D7F"/>
    <w:rsid w:val="007A1746"/>
    <w:rsid w:val="007B0AC3"/>
    <w:rsid w:val="007D2EDD"/>
    <w:rsid w:val="007D6F5D"/>
    <w:rsid w:val="007E5565"/>
    <w:rsid w:val="007E7494"/>
    <w:rsid w:val="007F44ED"/>
    <w:rsid w:val="008035F6"/>
    <w:rsid w:val="0080566F"/>
    <w:rsid w:val="008129A1"/>
    <w:rsid w:val="00815C8E"/>
    <w:rsid w:val="008257DB"/>
    <w:rsid w:val="008324A4"/>
    <w:rsid w:val="00832F87"/>
    <w:rsid w:val="00841F2C"/>
    <w:rsid w:val="00847816"/>
    <w:rsid w:val="008579C9"/>
    <w:rsid w:val="00863430"/>
    <w:rsid w:val="00864734"/>
    <w:rsid w:val="0086749F"/>
    <w:rsid w:val="008778AB"/>
    <w:rsid w:val="00883F30"/>
    <w:rsid w:val="008914F5"/>
    <w:rsid w:val="0089436A"/>
    <w:rsid w:val="00897265"/>
    <w:rsid w:val="008B0128"/>
    <w:rsid w:val="008B0639"/>
    <w:rsid w:val="008B62AA"/>
    <w:rsid w:val="008C180E"/>
    <w:rsid w:val="008C6487"/>
    <w:rsid w:val="008D66E4"/>
    <w:rsid w:val="008D67C4"/>
    <w:rsid w:val="008D7807"/>
    <w:rsid w:val="008E1E51"/>
    <w:rsid w:val="008E634F"/>
    <w:rsid w:val="008F181F"/>
    <w:rsid w:val="008F3BC2"/>
    <w:rsid w:val="008F7ABE"/>
    <w:rsid w:val="00913A8D"/>
    <w:rsid w:val="00914057"/>
    <w:rsid w:val="00920B40"/>
    <w:rsid w:val="00920F31"/>
    <w:rsid w:val="009310CB"/>
    <w:rsid w:val="009325ED"/>
    <w:rsid w:val="00932A6B"/>
    <w:rsid w:val="0094349D"/>
    <w:rsid w:val="0095173C"/>
    <w:rsid w:val="0096500E"/>
    <w:rsid w:val="00976659"/>
    <w:rsid w:val="00985FC1"/>
    <w:rsid w:val="00993658"/>
    <w:rsid w:val="00996B39"/>
    <w:rsid w:val="009B4256"/>
    <w:rsid w:val="009C04D1"/>
    <w:rsid w:val="009D0E55"/>
    <w:rsid w:val="009D11C4"/>
    <w:rsid w:val="009D715B"/>
    <w:rsid w:val="009E4F14"/>
    <w:rsid w:val="009E7CFE"/>
    <w:rsid w:val="009F5B47"/>
    <w:rsid w:val="009F5FD5"/>
    <w:rsid w:val="00A03D54"/>
    <w:rsid w:val="00A05545"/>
    <w:rsid w:val="00A26E2A"/>
    <w:rsid w:val="00A339D6"/>
    <w:rsid w:val="00A37067"/>
    <w:rsid w:val="00A37EB8"/>
    <w:rsid w:val="00A40C97"/>
    <w:rsid w:val="00A40ECD"/>
    <w:rsid w:val="00A41B0E"/>
    <w:rsid w:val="00A44780"/>
    <w:rsid w:val="00A45DF2"/>
    <w:rsid w:val="00A46A41"/>
    <w:rsid w:val="00A50A3F"/>
    <w:rsid w:val="00A615E9"/>
    <w:rsid w:val="00A62D33"/>
    <w:rsid w:val="00A660CA"/>
    <w:rsid w:val="00A76BFE"/>
    <w:rsid w:val="00A85E15"/>
    <w:rsid w:val="00A86319"/>
    <w:rsid w:val="00A91B16"/>
    <w:rsid w:val="00AA1767"/>
    <w:rsid w:val="00AA1805"/>
    <w:rsid w:val="00AB60D0"/>
    <w:rsid w:val="00AB789D"/>
    <w:rsid w:val="00AC4BBA"/>
    <w:rsid w:val="00AC55F5"/>
    <w:rsid w:val="00AC5756"/>
    <w:rsid w:val="00AD4EA0"/>
    <w:rsid w:val="00AE0E51"/>
    <w:rsid w:val="00AE3410"/>
    <w:rsid w:val="00AF09DF"/>
    <w:rsid w:val="00B05523"/>
    <w:rsid w:val="00B24D61"/>
    <w:rsid w:val="00B32D05"/>
    <w:rsid w:val="00B431E0"/>
    <w:rsid w:val="00B45993"/>
    <w:rsid w:val="00B52FD5"/>
    <w:rsid w:val="00B731BA"/>
    <w:rsid w:val="00B73B2E"/>
    <w:rsid w:val="00B773E6"/>
    <w:rsid w:val="00B91DE5"/>
    <w:rsid w:val="00B9580F"/>
    <w:rsid w:val="00B95BEC"/>
    <w:rsid w:val="00B96A0E"/>
    <w:rsid w:val="00B97B71"/>
    <w:rsid w:val="00BA0CF3"/>
    <w:rsid w:val="00BA43A5"/>
    <w:rsid w:val="00BB0933"/>
    <w:rsid w:val="00BB301F"/>
    <w:rsid w:val="00BB486D"/>
    <w:rsid w:val="00BB6031"/>
    <w:rsid w:val="00BC5667"/>
    <w:rsid w:val="00BD4CBD"/>
    <w:rsid w:val="00BE1F96"/>
    <w:rsid w:val="00BF0543"/>
    <w:rsid w:val="00BF1D18"/>
    <w:rsid w:val="00BF2C9B"/>
    <w:rsid w:val="00C00524"/>
    <w:rsid w:val="00C01ECD"/>
    <w:rsid w:val="00C026DC"/>
    <w:rsid w:val="00C155C8"/>
    <w:rsid w:val="00C15ADE"/>
    <w:rsid w:val="00C15B4B"/>
    <w:rsid w:val="00C20BDD"/>
    <w:rsid w:val="00C367F3"/>
    <w:rsid w:val="00C50BC8"/>
    <w:rsid w:val="00C608A3"/>
    <w:rsid w:val="00C61554"/>
    <w:rsid w:val="00C61792"/>
    <w:rsid w:val="00C64B22"/>
    <w:rsid w:val="00C64D1A"/>
    <w:rsid w:val="00C67F89"/>
    <w:rsid w:val="00C73E01"/>
    <w:rsid w:val="00C836A2"/>
    <w:rsid w:val="00C86B75"/>
    <w:rsid w:val="00C92FCD"/>
    <w:rsid w:val="00C94165"/>
    <w:rsid w:val="00C94EFF"/>
    <w:rsid w:val="00C96381"/>
    <w:rsid w:val="00C97833"/>
    <w:rsid w:val="00CA3751"/>
    <w:rsid w:val="00CB27F7"/>
    <w:rsid w:val="00CB5D91"/>
    <w:rsid w:val="00CC103D"/>
    <w:rsid w:val="00CC118F"/>
    <w:rsid w:val="00CD3382"/>
    <w:rsid w:val="00CE068C"/>
    <w:rsid w:val="00CE54BB"/>
    <w:rsid w:val="00CF710C"/>
    <w:rsid w:val="00D05F41"/>
    <w:rsid w:val="00D24701"/>
    <w:rsid w:val="00D30AB6"/>
    <w:rsid w:val="00D33177"/>
    <w:rsid w:val="00D33E44"/>
    <w:rsid w:val="00D45BB5"/>
    <w:rsid w:val="00D476CC"/>
    <w:rsid w:val="00D540E7"/>
    <w:rsid w:val="00D57A64"/>
    <w:rsid w:val="00D70607"/>
    <w:rsid w:val="00D77A39"/>
    <w:rsid w:val="00D8261A"/>
    <w:rsid w:val="00DA7CEC"/>
    <w:rsid w:val="00DB1763"/>
    <w:rsid w:val="00DD2366"/>
    <w:rsid w:val="00DD2E8E"/>
    <w:rsid w:val="00DD4707"/>
    <w:rsid w:val="00DE69A9"/>
    <w:rsid w:val="00DE7382"/>
    <w:rsid w:val="00DE7A00"/>
    <w:rsid w:val="00DF1233"/>
    <w:rsid w:val="00E17FCA"/>
    <w:rsid w:val="00E17FF7"/>
    <w:rsid w:val="00E228E8"/>
    <w:rsid w:val="00E244FE"/>
    <w:rsid w:val="00E328A5"/>
    <w:rsid w:val="00E363D4"/>
    <w:rsid w:val="00E4484D"/>
    <w:rsid w:val="00E613D5"/>
    <w:rsid w:val="00E61EDA"/>
    <w:rsid w:val="00E80E1B"/>
    <w:rsid w:val="00E82169"/>
    <w:rsid w:val="00E8304A"/>
    <w:rsid w:val="00E8361E"/>
    <w:rsid w:val="00E85CFD"/>
    <w:rsid w:val="00E93A42"/>
    <w:rsid w:val="00E963BE"/>
    <w:rsid w:val="00EA33BE"/>
    <w:rsid w:val="00EA6E5C"/>
    <w:rsid w:val="00EC1800"/>
    <w:rsid w:val="00EC1C15"/>
    <w:rsid w:val="00ED1196"/>
    <w:rsid w:val="00EE07EC"/>
    <w:rsid w:val="00EE367E"/>
    <w:rsid w:val="00EF27CF"/>
    <w:rsid w:val="00EF71E6"/>
    <w:rsid w:val="00F045C2"/>
    <w:rsid w:val="00F11239"/>
    <w:rsid w:val="00F16FED"/>
    <w:rsid w:val="00F17A96"/>
    <w:rsid w:val="00F21C15"/>
    <w:rsid w:val="00F24E50"/>
    <w:rsid w:val="00F319EF"/>
    <w:rsid w:val="00F44DD3"/>
    <w:rsid w:val="00F51E5D"/>
    <w:rsid w:val="00F653E5"/>
    <w:rsid w:val="00F82E80"/>
    <w:rsid w:val="00F9064F"/>
    <w:rsid w:val="00F906C0"/>
    <w:rsid w:val="00F9549A"/>
    <w:rsid w:val="00F95679"/>
    <w:rsid w:val="00FA6741"/>
    <w:rsid w:val="00FB3A51"/>
    <w:rsid w:val="00FB6484"/>
    <w:rsid w:val="00FC3A14"/>
    <w:rsid w:val="00FE4883"/>
    <w:rsid w:val="00FE64ED"/>
    <w:rsid w:val="00FE7F17"/>
    <w:rsid w:val="00FF7685"/>
    <w:rsid w:val="00FF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A8A299B-C74B-4F6A-BF5A-4DFB5C93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CB"/>
    <w:pPr>
      <w:spacing w:after="0" w:line="240" w:lineRule="auto"/>
      <w:jc w:val="both"/>
    </w:pPr>
    <w:rPr>
      <w:rFonts w:eastAsia="Times New Roman"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0E92"/>
    <w:pPr>
      <w:tabs>
        <w:tab w:val="center" w:pos="4153"/>
        <w:tab w:val="right" w:pos="8306"/>
      </w:tabs>
    </w:pPr>
  </w:style>
  <w:style w:type="character" w:customStyle="1" w:styleId="HeaderChar">
    <w:name w:val="Header Char"/>
    <w:basedOn w:val="DefaultParagraphFont"/>
    <w:link w:val="Header"/>
    <w:rsid w:val="004E0E92"/>
    <w:rPr>
      <w:rFonts w:eastAsia="Times New Roman" w:cs="Times New Roman"/>
      <w:sz w:val="22"/>
      <w:lang w:eastAsia="en-GB"/>
    </w:rPr>
  </w:style>
  <w:style w:type="paragraph" w:styleId="BalloonText">
    <w:name w:val="Balloon Text"/>
    <w:basedOn w:val="Normal"/>
    <w:link w:val="BalloonTextChar"/>
    <w:uiPriority w:val="99"/>
    <w:semiHidden/>
    <w:unhideWhenUsed/>
    <w:rsid w:val="004E0E92"/>
    <w:rPr>
      <w:rFonts w:ascii="Tahoma" w:hAnsi="Tahoma" w:cs="Tahoma"/>
      <w:sz w:val="16"/>
      <w:szCs w:val="16"/>
    </w:rPr>
  </w:style>
  <w:style w:type="character" w:customStyle="1" w:styleId="BalloonTextChar">
    <w:name w:val="Balloon Text Char"/>
    <w:basedOn w:val="DefaultParagraphFont"/>
    <w:link w:val="BalloonText"/>
    <w:uiPriority w:val="99"/>
    <w:semiHidden/>
    <w:rsid w:val="004E0E92"/>
    <w:rPr>
      <w:rFonts w:ascii="Tahoma" w:eastAsia="Times New Roman" w:hAnsi="Tahoma" w:cs="Tahoma"/>
      <w:sz w:val="16"/>
      <w:szCs w:val="16"/>
      <w:lang w:eastAsia="en-GB"/>
    </w:rPr>
  </w:style>
  <w:style w:type="paragraph" w:styleId="Footer">
    <w:name w:val="footer"/>
    <w:basedOn w:val="Normal"/>
    <w:link w:val="FooterChar"/>
    <w:uiPriority w:val="99"/>
    <w:unhideWhenUsed/>
    <w:rsid w:val="00493862"/>
    <w:pPr>
      <w:tabs>
        <w:tab w:val="center" w:pos="4513"/>
        <w:tab w:val="right" w:pos="9026"/>
      </w:tabs>
    </w:pPr>
  </w:style>
  <w:style w:type="character" w:customStyle="1" w:styleId="FooterChar">
    <w:name w:val="Footer Char"/>
    <w:basedOn w:val="DefaultParagraphFont"/>
    <w:link w:val="Footer"/>
    <w:uiPriority w:val="99"/>
    <w:rsid w:val="00493862"/>
    <w:rPr>
      <w:rFonts w:eastAsia="Times New Roman" w:cs="Times New Roman"/>
      <w:sz w:val="22"/>
      <w:lang w:eastAsia="en-GB"/>
    </w:rPr>
  </w:style>
  <w:style w:type="paragraph" w:styleId="ListParagraph">
    <w:name w:val="List Paragraph"/>
    <w:basedOn w:val="Normal"/>
    <w:uiPriority w:val="34"/>
    <w:qFormat/>
    <w:rsid w:val="00BB301F"/>
    <w:pPr>
      <w:ind w:left="720"/>
      <w:contextualSpacing/>
    </w:pPr>
  </w:style>
  <w:style w:type="table" w:styleId="TableGrid">
    <w:name w:val="Table Grid"/>
    <w:basedOn w:val="TableNormal"/>
    <w:uiPriority w:val="59"/>
    <w:rsid w:val="0051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E79"/>
    <w:rPr>
      <w:sz w:val="16"/>
      <w:szCs w:val="16"/>
    </w:rPr>
  </w:style>
  <w:style w:type="paragraph" w:styleId="CommentText">
    <w:name w:val="annotation text"/>
    <w:basedOn w:val="Normal"/>
    <w:link w:val="CommentTextChar"/>
    <w:uiPriority w:val="99"/>
    <w:semiHidden/>
    <w:unhideWhenUsed/>
    <w:rsid w:val="00022E79"/>
    <w:rPr>
      <w:sz w:val="20"/>
      <w:szCs w:val="20"/>
    </w:rPr>
  </w:style>
  <w:style w:type="character" w:customStyle="1" w:styleId="CommentTextChar">
    <w:name w:val="Comment Text Char"/>
    <w:basedOn w:val="DefaultParagraphFont"/>
    <w:link w:val="CommentText"/>
    <w:uiPriority w:val="99"/>
    <w:semiHidden/>
    <w:rsid w:val="00022E7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22E79"/>
    <w:rPr>
      <w:b/>
      <w:bCs/>
    </w:rPr>
  </w:style>
  <w:style w:type="character" w:customStyle="1" w:styleId="CommentSubjectChar">
    <w:name w:val="Comment Subject Char"/>
    <w:basedOn w:val="CommentTextChar"/>
    <w:link w:val="CommentSubject"/>
    <w:uiPriority w:val="99"/>
    <w:semiHidden/>
    <w:rsid w:val="00022E79"/>
    <w:rPr>
      <w:rFonts w:eastAsia="Times New Roman" w:cs="Times New Roman"/>
      <w:b/>
      <w:bCs/>
      <w:sz w:val="20"/>
      <w:szCs w:val="20"/>
      <w:lang w:eastAsia="en-GB"/>
    </w:rPr>
  </w:style>
  <w:style w:type="paragraph" w:styleId="NoSpacing">
    <w:name w:val="No Spacing"/>
    <w:uiPriority w:val="1"/>
    <w:qFormat/>
    <w:rsid w:val="00150717"/>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347">
      <w:bodyDiv w:val="1"/>
      <w:marLeft w:val="0"/>
      <w:marRight w:val="0"/>
      <w:marTop w:val="0"/>
      <w:marBottom w:val="0"/>
      <w:divBdr>
        <w:top w:val="none" w:sz="0" w:space="0" w:color="auto"/>
        <w:left w:val="none" w:sz="0" w:space="0" w:color="auto"/>
        <w:bottom w:val="none" w:sz="0" w:space="0" w:color="auto"/>
        <w:right w:val="none" w:sz="0" w:space="0" w:color="auto"/>
      </w:divBdr>
    </w:div>
    <w:div w:id="58135205">
      <w:bodyDiv w:val="1"/>
      <w:marLeft w:val="0"/>
      <w:marRight w:val="0"/>
      <w:marTop w:val="0"/>
      <w:marBottom w:val="0"/>
      <w:divBdr>
        <w:top w:val="none" w:sz="0" w:space="0" w:color="auto"/>
        <w:left w:val="none" w:sz="0" w:space="0" w:color="auto"/>
        <w:bottom w:val="none" w:sz="0" w:space="0" w:color="auto"/>
        <w:right w:val="none" w:sz="0" w:space="0" w:color="auto"/>
      </w:divBdr>
    </w:div>
    <w:div w:id="133260384">
      <w:bodyDiv w:val="1"/>
      <w:marLeft w:val="0"/>
      <w:marRight w:val="0"/>
      <w:marTop w:val="0"/>
      <w:marBottom w:val="0"/>
      <w:divBdr>
        <w:top w:val="none" w:sz="0" w:space="0" w:color="auto"/>
        <w:left w:val="none" w:sz="0" w:space="0" w:color="auto"/>
        <w:bottom w:val="none" w:sz="0" w:space="0" w:color="auto"/>
        <w:right w:val="none" w:sz="0" w:space="0" w:color="auto"/>
      </w:divBdr>
    </w:div>
    <w:div w:id="176240285">
      <w:bodyDiv w:val="1"/>
      <w:marLeft w:val="0"/>
      <w:marRight w:val="0"/>
      <w:marTop w:val="0"/>
      <w:marBottom w:val="0"/>
      <w:divBdr>
        <w:top w:val="none" w:sz="0" w:space="0" w:color="auto"/>
        <w:left w:val="none" w:sz="0" w:space="0" w:color="auto"/>
        <w:bottom w:val="none" w:sz="0" w:space="0" w:color="auto"/>
        <w:right w:val="none" w:sz="0" w:space="0" w:color="auto"/>
      </w:divBdr>
    </w:div>
    <w:div w:id="350881691">
      <w:bodyDiv w:val="1"/>
      <w:marLeft w:val="0"/>
      <w:marRight w:val="0"/>
      <w:marTop w:val="0"/>
      <w:marBottom w:val="0"/>
      <w:divBdr>
        <w:top w:val="none" w:sz="0" w:space="0" w:color="auto"/>
        <w:left w:val="none" w:sz="0" w:space="0" w:color="auto"/>
        <w:bottom w:val="none" w:sz="0" w:space="0" w:color="auto"/>
        <w:right w:val="none" w:sz="0" w:space="0" w:color="auto"/>
      </w:divBdr>
    </w:div>
    <w:div w:id="507868100">
      <w:bodyDiv w:val="1"/>
      <w:marLeft w:val="0"/>
      <w:marRight w:val="0"/>
      <w:marTop w:val="0"/>
      <w:marBottom w:val="0"/>
      <w:divBdr>
        <w:top w:val="none" w:sz="0" w:space="0" w:color="auto"/>
        <w:left w:val="none" w:sz="0" w:space="0" w:color="auto"/>
        <w:bottom w:val="none" w:sz="0" w:space="0" w:color="auto"/>
        <w:right w:val="none" w:sz="0" w:space="0" w:color="auto"/>
      </w:divBdr>
    </w:div>
    <w:div w:id="564147026">
      <w:bodyDiv w:val="1"/>
      <w:marLeft w:val="0"/>
      <w:marRight w:val="0"/>
      <w:marTop w:val="0"/>
      <w:marBottom w:val="0"/>
      <w:divBdr>
        <w:top w:val="none" w:sz="0" w:space="0" w:color="auto"/>
        <w:left w:val="none" w:sz="0" w:space="0" w:color="auto"/>
        <w:bottom w:val="none" w:sz="0" w:space="0" w:color="auto"/>
        <w:right w:val="none" w:sz="0" w:space="0" w:color="auto"/>
      </w:divBdr>
    </w:div>
    <w:div w:id="698315957">
      <w:bodyDiv w:val="1"/>
      <w:marLeft w:val="0"/>
      <w:marRight w:val="0"/>
      <w:marTop w:val="0"/>
      <w:marBottom w:val="0"/>
      <w:divBdr>
        <w:top w:val="none" w:sz="0" w:space="0" w:color="auto"/>
        <w:left w:val="none" w:sz="0" w:space="0" w:color="auto"/>
        <w:bottom w:val="none" w:sz="0" w:space="0" w:color="auto"/>
        <w:right w:val="none" w:sz="0" w:space="0" w:color="auto"/>
      </w:divBdr>
    </w:div>
    <w:div w:id="738792597">
      <w:bodyDiv w:val="1"/>
      <w:marLeft w:val="0"/>
      <w:marRight w:val="0"/>
      <w:marTop w:val="0"/>
      <w:marBottom w:val="0"/>
      <w:divBdr>
        <w:top w:val="none" w:sz="0" w:space="0" w:color="auto"/>
        <w:left w:val="none" w:sz="0" w:space="0" w:color="auto"/>
        <w:bottom w:val="none" w:sz="0" w:space="0" w:color="auto"/>
        <w:right w:val="none" w:sz="0" w:space="0" w:color="auto"/>
      </w:divBdr>
    </w:div>
    <w:div w:id="1096630496">
      <w:bodyDiv w:val="1"/>
      <w:marLeft w:val="0"/>
      <w:marRight w:val="0"/>
      <w:marTop w:val="0"/>
      <w:marBottom w:val="0"/>
      <w:divBdr>
        <w:top w:val="none" w:sz="0" w:space="0" w:color="auto"/>
        <w:left w:val="none" w:sz="0" w:space="0" w:color="auto"/>
        <w:bottom w:val="none" w:sz="0" w:space="0" w:color="auto"/>
        <w:right w:val="none" w:sz="0" w:space="0" w:color="auto"/>
      </w:divBdr>
    </w:div>
    <w:div w:id="1140419440">
      <w:bodyDiv w:val="1"/>
      <w:marLeft w:val="0"/>
      <w:marRight w:val="0"/>
      <w:marTop w:val="0"/>
      <w:marBottom w:val="0"/>
      <w:divBdr>
        <w:top w:val="none" w:sz="0" w:space="0" w:color="auto"/>
        <w:left w:val="none" w:sz="0" w:space="0" w:color="auto"/>
        <w:bottom w:val="none" w:sz="0" w:space="0" w:color="auto"/>
        <w:right w:val="none" w:sz="0" w:space="0" w:color="auto"/>
      </w:divBdr>
    </w:div>
    <w:div w:id="1185248106">
      <w:bodyDiv w:val="1"/>
      <w:marLeft w:val="0"/>
      <w:marRight w:val="0"/>
      <w:marTop w:val="0"/>
      <w:marBottom w:val="0"/>
      <w:divBdr>
        <w:top w:val="none" w:sz="0" w:space="0" w:color="auto"/>
        <w:left w:val="none" w:sz="0" w:space="0" w:color="auto"/>
        <w:bottom w:val="none" w:sz="0" w:space="0" w:color="auto"/>
        <w:right w:val="none" w:sz="0" w:space="0" w:color="auto"/>
      </w:divBdr>
    </w:div>
    <w:div w:id="1215965035">
      <w:bodyDiv w:val="1"/>
      <w:marLeft w:val="0"/>
      <w:marRight w:val="0"/>
      <w:marTop w:val="0"/>
      <w:marBottom w:val="0"/>
      <w:divBdr>
        <w:top w:val="none" w:sz="0" w:space="0" w:color="auto"/>
        <w:left w:val="none" w:sz="0" w:space="0" w:color="auto"/>
        <w:bottom w:val="none" w:sz="0" w:space="0" w:color="auto"/>
        <w:right w:val="none" w:sz="0" w:space="0" w:color="auto"/>
      </w:divBdr>
    </w:div>
    <w:div w:id="1296715635">
      <w:bodyDiv w:val="1"/>
      <w:marLeft w:val="0"/>
      <w:marRight w:val="0"/>
      <w:marTop w:val="0"/>
      <w:marBottom w:val="0"/>
      <w:divBdr>
        <w:top w:val="none" w:sz="0" w:space="0" w:color="auto"/>
        <w:left w:val="none" w:sz="0" w:space="0" w:color="auto"/>
        <w:bottom w:val="none" w:sz="0" w:space="0" w:color="auto"/>
        <w:right w:val="none" w:sz="0" w:space="0" w:color="auto"/>
      </w:divBdr>
    </w:div>
    <w:div w:id="1365250264">
      <w:bodyDiv w:val="1"/>
      <w:marLeft w:val="0"/>
      <w:marRight w:val="0"/>
      <w:marTop w:val="0"/>
      <w:marBottom w:val="0"/>
      <w:divBdr>
        <w:top w:val="none" w:sz="0" w:space="0" w:color="auto"/>
        <w:left w:val="none" w:sz="0" w:space="0" w:color="auto"/>
        <w:bottom w:val="none" w:sz="0" w:space="0" w:color="auto"/>
        <w:right w:val="none" w:sz="0" w:space="0" w:color="auto"/>
      </w:divBdr>
    </w:div>
    <w:div w:id="1754811413">
      <w:bodyDiv w:val="1"/>
      <w:marLeft w:val="0"/>
      <w:marRight w:val="0"/>
      <w:marTop w:val="0"/>
      <w:marBottom w:val="0"/>
      <w:divBdr>
        <w:top w:val="none" w:sz="0" w:space="0" w:color="auto"/>
        <w:left w:val="none" w:sz="0" w:space="0" w:color="auto"/>
        <w:bottom w:val="none" w:sz="0" w:space="0" w:color="auto"/>
        <w:right w:val="none" w:sz="0" w:space="0" w:color="auto"/>
      </w:divBdr>
    </w:div>
    <w:div w:id="1829130273">
      <w:bodyDiv w:val="1"/>
      <w:marLeft w:val="0"/>
      <w:marRight w:val="0"/>
      <w:marTop w:val="0"/>
      <w:marBottom w:val="0"/>
      <w:divBdr>
        <w:top w:val="none" w:sz="0" w:space="0" w:color="auto"/>
        <w:left w:val="none" w:sz="0" w:space="0" w:color="auto"/>
        <w:bottom w:val="none" w:sz="0" w:space="0" w:color="auto"/>
        <w:right w:val="none" w:sz="0" w:space="0" w:color="auto"/>
      </w:divBdr>
    </w:div>
    <w:div w:id="1902015754">
      <w:bodyDiv w:val="1"/>
      <w:marLeft w:val="0"/>
      <w:marRight w:val="0"/>
      <w:marTop w:val="0"/>
      <w:marBottom w:val="0"/>
      <w:divBdr>
        <w:top w:val="none" w:sz="0" w:space="0" w:color="auto"/>
        <w:left w:val="none" w:sz="0" w:space="0" w:color="auto"/>
        <w:bottom w:val="none" w:sz="0" w:space="0" w:color="auto"/>
        <w:right w:val="none" w:sz="0" w:space="0" w:color="auto"/>
      </w:divBdr>
    </w:div>
    <w:div w:id="1976373013">
      <w:bodyDiv w:val="1"/>
      <w:marLeft w:val="0"/>
      <w:marRight w:val="0"/>
      <w:marTop w:val="0"/>
      <w:marBottom w:val="0"/>
      <w:divBdr>
        <w:top w:val="none" w:sz="0" w:space="0" w:color="auto"/>
        <w:left w:val="none" w:sz="0" w:space="0" w:color="auto"/>
        <w:bottom w:val="none" w:sz="0" w:space="0" w:color="auto"/>
        <w:right w:val="none" w:sz="0" w:space="0" w:color="auto"/>
      </w:divBdr>
    </w:div>
    <w:div w:id="20393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E53C-C356-49EA-9E53-553FC084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1212</Words>
  <Characters>6914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Saxton</dc:creator>
  <cp:lastModifiedBy>Gabriella Wright</cp:lastModifiedBy>
  <cp:revision>2</cp:revision>
  <cp:lastPrinted>2021-03-30T12:07:00Z</cp:lastPrinted>
  <dcterms:created xsi:type="dcterms:W3CDTF">2021-03-30T15:25:00Z</dcterms:created>
  <dcterms:modified xsi:type="dcterms:W3CDTF">2021-03-30T15:25:00Z</dcterms:modified>
</cp:coreProperties>
</file>